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F076" w14:textId="3F2E90EA" w:rsidR="001F145A" w:rsidRPr="00550618" w:rsidRDefault="00550618" w:rsidP="002F5FA0">
      <w:pPr>
        <w:rPr>
          <w:rFonts w:asciiTheme="majorHAnsi" w:hAnsiTheme="majorHAnsi" w:cstheme="majorHAnsi"/>
          <w:b/>
          <w:bCs/>
          <w:u w:val="single"/>
        </w:rPr>
      </w:pPr>
      <w:r w:rsidRPr="00550618">
        <w:rPr>
          <w:rFonts w:asciiTheme="majorHAnsi" w:hAnsiTheme="majorHAnsi" w:cstheme="majorHAnsi"/>
          <w:b/>
          <w:bCs/>
          <w:u w:val="single"/>
        </w:rPr>
        <w:t>Sampling Strategy for Liberia</w:t>
      </w:r>
    </w:p>
    <w:p w14:paraId="0410C9EE" w14:textId="77777777" w:rsidR="00550618" w:rsidRDefault="00550618" w:rsidP="002F5FA0">
      <w:pPr>
        <w:rPr>
          <w:rFonts w:asciiTheme="majorHAnsi" w:hAnsiTheme="majorHAnsi" w:cstheme="majorHAnsi"/>
        </w:rPr>
      </w:pPr>
    </w:p>
    <w:p w14:paraId="2E5B2A65" w14:textId="787A3A05" w:rsidR="002F5FA0" w:rsidRPr="00AB23CA" w:rsidRDefault="002F5FA0" w:rsidP="002F5FA0">
      <w:pPr>
        <w:rPr>
          <w:rFonts w:asciiTheme="majorHAnsi" w:hAnsiTheme="majorHAnsi" w:cstheme="majorHAnsi"/>
        </w:rPr>
      </w:pPr>
      <w:r w:rsidRPr="00AB23CA">
        <w:rPr>
          <w:rFonts w:asciiTheme="majorHAnsi" w:hAnsiTheme="majorHAnsi" w:cstheme="majorHAnsi"/>
        </w:rPr>
        <w:t>The sample size proposed for the selected country is designed to get sufficiently precise estimates of each tier at the national level as well as the zonal (urban and rural) level. This section, at first, presents a discussion on the factors that should be taken into consideration in the determination of sample size calculation (1.1) and provides a justification for the proposed sample size for the selected countries (1.2). Then, it explains the criteria for stratification process (1.3).</w:t>
      </w:r>
    </w:p>
    <w:p w14:paraId="7A763BFB" w14:textId="77777777" w:rsidR="002F5FA0" w:rsidRPr="00AB23CA" w:rsidRDefault="002F5FA0" w:rsidP="002F5FA0">
      <w:pPr>
        <w:rPr>
          <w:rFonts w:asciiTheme="majorHAnsi" w:hAnsiTheme="majorHAnsi" w:cstheme="majorHAnsi"/>
        </w:rPr>
      </w:pPr>
    </w:p>
    <w:p w14:paraId="24E7FD7A" w14:textId="77777777" w:rsidR="002F5FA0" w:rsidRPr="00AB23CA" w:rsidRDefault="002F5FA0" w:rsidP="002F5FA0">
      <w:pPr>
        <w:numPr>
          <w:ilvl w:val="1"/>
          <w:numId w:val="3"/>
        </w:numPr>
        <w:rPr>
          <w:rFonts w:asciiTheme="majorHAnsi" w:hAnsiTheme="majorHAnsi" w:cstheme="majorHAnsi"/>
        </w:rPr>
      </w:pPr>
      <w:r w:rsidRPr="00AB23CA">
        <w:rPr>
          <w:rFonts w:asciiTheme="majorHAnsi" w:hAnsiTheme="majorHAnsi" w:cstheme="majorHAnsi"/>
          <w:b/>
          <w:bCs/>
          <w:i/>
          <w:iCs/>
        </w:rPr>
        <w:t>Issues determining a survey’s sample size</w:t>
      </w:r>
    </w:p>
    <w:p w14:paraId="72F3FD5F"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The major issues considered to determine the appropriate sample size for a survey are:</w:t>
      </w:r>
    </w:p>
    <w:p w14:paraId="154C0D5E" w14:textId="77777777" w:rsidR="002F5FA0" w:rsidRPr="00AB23CA" w:rsidRDefault="002F5FA0" w:rsidP="002F5FA0">
      <w:pPr>
        <w:numPr>
          <w:ilvl w:val="0"/>
          <w:numId w:val="1"/>
        </w:numPr>
        <w:rPr>
          <w:rFonts w:asciiTheme="majorHAnsi" w:hAnsiTheme="majorHAnsi" w:cstheme="majorHAnsi"/>
        </w:rPr>
      </w:pPr>
      <w:r w:rsidRPr="00AB23CA">
        <w:rPr>
          <w:rFonts w:asciiTheme="majorHAnsi" w:hAnsiTheme="majorHAnsi" w:cstheme="majorHAnsi"/>
        </w:rPr>
        <w:t>The precision of the survey estimates (sampling error);</w:t>
      </w:r>
    </w:p>
    <w:p w14:paraId="21A97956" w14:textId="77777777" w:rsidR="002F5FA0" w:rsidRPr="00AB23CA" w:rsidRDefault="002F5FA0" w:rsidP="002F5FA0">
      <w:pPr>
        <w:numPr>
          <w:ilvl w:val="0"/>
          <w:numId w:val="1"/>
        </w:numPr>
        <w:rPr>
          <w:rFonts w:asciiTheme="majorHAnsi" w:hAnsiTheme="majorHAnsi" w:cstheme="majorHAnsi"/>
        </w:rPr>
      </w:pPr>
      <w:r w:rsidRPr="00AB23CA">
        <w:rPr>
          <w:rFonts w:asciiTheme="majorHAnsi" w:hAnsiTheme="majorHAnsi" w:cstheme="majorHAnsi"/>
        </w:rPr>
        <w:t>The quality of the data collected by the survey (non-sampling error); and</w:t>
      </w:r>
    </w:p>
    <w:p w14:paraId="7DA095D4" w14:textId="77777777" w:rsidR="002F5FA0" w:rsidRPr="00AB23CA" w:rsidRDefault="002F5FA0" w:rsidP="002F5FA0">
      <w:pPr>
        <w:numPr>
          <w:ilvl w:val="0"/>
          <w:numId w:val="1"/>
        </w:numPr>
        <w:rPr>
          <w:rFonts w:asciiTheme="majorHAnsi" w:hAnsiTheme="majorHAnsi" w:cstheme="majorHAnsi"/>
        </w:rPr>
      </w:pPr>
      <w:r w:rsidRPr="00AB23CA">
        <w:rPr>
          <w:rFonts w:asciiTheme="majorHAnsi" w:hAnsiTheme="majorHAnsi" w:cstheme="majorHAnsi"/>
        </w:rPr>
        <w:t>The cost in time and money of data collection, processing, and dissemination.</w:t>
      </w:r>
    </w:p>
    <w:p w14:paraId="14A0F20F"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The following sub-sections discuss each of these issues in turn.</w:t>
      </w:r>
    </w:p>
    <w:p w14:paraId="7D72EFA7" w14:textId="77777777" w:rsidR="002F5FA0" w:rsidRPr="00AB23CA" w:rsidRDefault="002F5FA0" w:rsidP="002F5FA0">
      <w:pPr>
        <w:ind w:left="360"/>
        <w:rPr>
          <w:rFonts w:asciiTheme="majorHAnsi" w:hAnsiTheme="majorHAnsi" w:cstheme="majorHAnsi"/>
        </w:rPr>
      </w:pPr>
    </w:p>
    <w:p w14:paraId="3D60E170" w14:textId="77777777" w:rsidR="002F5FA0" w:rsidRPr="00AB23CA" w:rsidRDefault="002F5FA0" w:rsidP="002F5FA0">
      <w:pPr>
        <w:numPr>
          <w:ilvl w:val="0"/>
          <w:numId w:val="2"/>
        </w:numPr>
        <w:rPr>
          <w:rFonts w:asciiTheme="majorHAnsi" w:hAnsiTheme="majorHAnsi" w:cstheme="majorHAnsi"/>
        </w:rPr>
      </w:pPr>
      <w:r w:rsidRPr="00AB23CA">
        <w:rPr>
          <w:rFonts w:asciiTheme="majorHAnsi" w:hAnsiTheme="majorHAnsi" w:cstheme="majorHAnsi"/>
          <w:i/>
          <w:iCs/>
        </w:rPr>
        <w:t>The precision of the survey estimates</w:t>
      </w:r>
    </w:p>
    <w:p w14:paraId="48B5649F"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The concept of the precision of a sample survey estimate is crucial in determining the sample size. By definition, a sample from a population is</w:t>
      </w:r>
      <w:r w:rsidRPr="00AB23CA">
        <w:rPr>
          <w:rFonts w:asciiTheme="majorHAnsi" w:hAnsiTheme="majorHAnsi" w:cstheme="majorHAnsi"/>
          <w:i/>
        </w:rPr>
        <w:t xml:space="preserve"> not</w:t>
      </w:r>
      <w:r w:rsidRPr="00AB23CA">
        <w:rPr>
          <w:rFonts w:asciiTheme="majorHAnsi" w:hAnsiTheme="majorHAnsi" w:cstheme="majorHAnsi"/>
        </w:rPr>
        <w:t xml:space="preserve"> a complete picture of it. However, an appropriately drawn random sample of reasonable size can provide a clear picture of the characteristics of that population, certainly sufficient for policy implication or decision-making purposes. From a sample of households, one can collect data and generate a sample (or survey) estimate of a population parameter. The population parameter value of characteristics of interest is generally unknown. </w:t>
      </w:r>
    </w:p>
    <w:p w14:paraId="71E206EB"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The formula to calculate the sample size is:</w:t>
      </w:r>
    </w:p>
    <w:p w14:paraId="07305970" w14:textId="77777777" w:rsidR="002F5FA0" w:rsidRPr="00AB23CA" w:rsidRDefault="002F5FA0" w:rsidP="002F5FA0">
      <w:pPr>
        <w:rPr>
          <w:rFonts w:asciiTheme="majorHAnsi" w:hAnsiTheme="majorHAnsi" w:cstheme="majorHAnsi"/>
        </w:rPr>
      </w:pPr>
      <w:r w:rsidRPr="00AB23CA">
        <w:rPr>
          <w:rFonts w:asciiTheme="majorHAnsi" w:hAnsiTheme="majorHAnsi" w:cstheme="majorHAnsi"/>
          <w:noProof/>
        </w:rPr>
        <w:drawing>
          <wp:inline distT="0" distB="0" distL="0" distR="0" wp14:anchorId="6989CC26" wp14:editId="6669B20F">
            <wp:extent cx="2524125" cy="371475"/>
            <wp:effectExtent l="0" t="0" r="0" b="95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r w:rsidRPr="00AB23CA">
        <w:rPr>
          <w:rFonts w:asciiTheme="majorHAnsi" w:hAnsiTheme="majorHAnsi" w:cstheme="majorHAnsi"/>
        </w:rPr>
        <w:tab/>
      </w:r>
      <w:r w:rsidRPr="00AB23CA">
        <w:rPr>
          <w:rFonts w:asciiTheme="majorHAnsi" w:hAnsiTheme="majorHAnsi" w:cstheme="majorHAnsi"/>
        </w:rPr>
        <w:tab/>
      </w:r>
      <w:r w:rsidRPr="00AB23CA">
        <w:rPr>
          <w:rFonts w:asciiTheme="majorHAnsi" w:hAnsiTheme="majorHAnsi" w:cstheme="majorHAnsi"/>
        </w:rPr>
        <w:tab/>
      </w:r>
      <w:r w:rsidRPr="00AB23CA">
        <w:rPr>
          <w:rFonts w:asciiTheme="majorHAnsi" w:hAnsiTheme="majorHAnsi" w:cstheme="majorHAnsi"/>
        </w:rPr>
        <w:tab/>
        <w:t>(1)</w:t>
      </w:r>
    </w:p>
    <w:p w14:paraId="64E3DF19"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where:</w:t>
      </w:r>
      <w:r w:rsidRPr="00AB23CA">
        <w:rPr>
          <w:rFonts w:asciiTheme="majorHAnsi" w:hAnsiTheme="majorHAnsi" w:cstheme="majorHAnsi"/>
        </w:rPr>
        <w:tab/>
      </w:r>
    </w:p>
    <w:p w14:paraId="14F2B1E1"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n = Sample size in terms of number of households to be selected.</w:t>
      </w:r>
    </w:p>
    <w:p w14:paraId="3D9EB884"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z = z-statistics corresponding to the level of confidence desired. The commonly used level of confidence is 95% for which z is 1.96.</w:t>
      </w:r>
    </w:p>
    <w:p w14:paraId="0D196723"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r = Estimate of the indicator of interest to be measured by the survey.</w:t>
      </w:r>
    </w:p>
    <w:p w14:paraId="2296729F"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f = Sample design effect. This represents how much larger the squared standard error of a two-stage sample is when compared with the squared standard error of a simple random sample of the same size. Its default value for infrastructure interventions is 2.0 or higher, which should be used unless there is supporting empirical data from similar surveys that suggest a different value. The sample design effect has been included in the sample size calculation formula (1) and is defined as: f = 1 + ρ (m – 1).</w:t>
      </w:r>
    </w:p>
    <w:p w14:paraId="00B80D7D"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ρ</w:t>
      </w:r>
      <w:r w:rsidRPr="00AB23CA">
        <w:rPr>
          <w:rFonts w:asciiTheme="majorHAnsi" w:hAnsiTheme="majorHAnsi" w:cstheme="majorHAnsi"/>
          <w:lang w:val="fr-FR"/>
        </w:rPr>
        <w:t xml:space="preserve"> = Intra-cluster </w:t>
      </w:r>
      <w:proofErr w:type="spellStart"/>
      <w:r w:rsidRPr="00AB23CA">
        <w:rPr>
          <w:rFonts w:asciiTheme="majorHAnsi" w:hAnsiTheme="majorHAnsi" w:cstheme="majorHAnsi"/>
          <w:lang w:val="fr-FR"/>
        </w:rPr>
        <w:t>correlation</w:t>
      </w:r>
      <w:proofErr w:type="spellEnd"/>
      <w:r w:rsidRPr="00AB23CA">
        <w:rPr>
          <w:rFonts w:asciiTheme="majorHAnsi" w:hAnsiTheme="majorHAnsi" w:cstheme="majorHAnsi"/>
          <w:lang w:val="fr-FR"/>
        </w:rPr>
        <w:t xml:space="preserve"> coefficient. </w:t>
      </w:r>
      <w:r w:rsidRPr="00AB23CA">
        <w:rPr>
          <w:rFonts w:asciiTheme="majorHAnsi" w:hAnsiTheme="majorHAnsi" w:cstheme="majorHAnsi"/>
        </w:rPr>
        <w:t xml:space="preserve">This is a number that measures the tendency of households within the same Primary Sampling Unit (PSU) to behave alike </w:t>
      </w:r>
      <w:proofErr w:type="gramStart"/>
      <w:r w:rsidRPr="00AB23CA">
        <w:rPr>
          <w:rFonts w:asciiTheme="majorHAnsi" w:hAnsiTheme="majorHAnsi" w:cstheme="majorHAnsi"/>
        </w:rPr>
        <w:t>in regards to</w:t>
      </w:r>
      <w:proofErr w:type="gramEnd"/>
      <w:r w:rsidRPr="00AB23CA">
        <w:rPr>
          <w:rFonts w:asciiTheme="majorHAnsi" w:hAnsiTheme="majorHAnsi" w:cstheme="majorHAnsi"/>
        </w:rPr>
        <w:t xml:space="preserve"> the variable of interest. ρ</w:t>
      </w:r>
      <w:r w:rsidRPr="00AB23CA" w:rsidDel="004E7F0C">
        <w:rPr>
          <w:rFonts w:asciiTheme="majorHAnsi" w:hAnsiTheme="majorHAnsi" w:cstheme="majorHAnsi"/>
        </w:rPr>
        <w:t xml:space="preserve"> </w:t>
      </w:r>
      <w:r w:rsidRPr="00AB23CA">
        <w:rPr>
          <w:rFonts w:asciiTheme="majorHAnsi" w:hAnsiTheme="majorHAnsi" w:cstheme="majorHAnsi"/>
        </w:rPr>
        <w:t xml:space="preserve">is almost always positive, normally ranging from 0 (no intra-cluster correlation) to 1 (when all households in the same PSU are exactly alike). For </w:t>
      </w:r>
      <w:r w:rsidRPr="00AB23CA">
        <w:rPr>
          <w:rFonts w:asciiTheme="majorHAnsi" w:hAnsiTheme="majorHAnsi" w:cstheme="majorHAnsi"/>
        </w:rPr>
        <w:lastRenderedPageBreak/>
        <w:t>many variables of interest in LSMS surveys, ρ</w:t>
      </w:r>
      <w:r w:rsidRPr="00AB23CA" w:rsidDel="00CD1A37">
        <w:rPr>
          <w:rFonts w:asciiTheme="majorHAnsi" w:hAnsiTheme="majorHAnsi" w:cstheme="majorHAnsi"/>
        </w:rPr>
        <w:t xml:space="preserve"> </w:t>
      </w:r>
      <w:r w:rsidRPr="00AB23CA">
        <w:rPr>
          <w:rFonts w:asciiTheme="majorHAnsi" w:hAnsiTheme="majorHAnsi" w:cstheme="majorHAnsi"/>
        </w:rPr>
        <w:t>ranges from 0.01 to 0.10, but it can be 0.5 or larger for infrastructure related variables.</w:t>
      </w:r>
    </w:p>
    <w:p w14:paraId="2FEA3214"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m = Average number of households selected per PSU.</w:t>
      </w:r>
    </w:p>
    <w:p w14:paraId="468FEF8D"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k = Factor accounting for non-response. Households are not selected using replacement.</w:t>
      </w:r>
      <w:r w:rsidRPr="00AB23CA">
        <w:rPr>
          <w:rFonts w:asciiTheme="majorHAnsi" w:hAnsiTheme="majorHAnsi" w:cstheme="majorHAnsi"/>
          <w:vertAlign w:val="superscript"/>
        </w:rPr>
        <w:t xml:space="preserve"> </w:t>
      </w:r>
      <w:r w:rsidRPr="00AB23CA">
        <w:rPr>
          <w:rFonts w:asciiTheme="majorHAnsi" w:hAnsiTheme="majorHAnsi" w:cstheme="majorHAnsi"/>
          <w:vertAlign w:val="superscript"/>
        </w:rPr>
        <w:footnoteReference w:id="1"/>
      </w:r>
      <w:r w:rsidRPr="00AB23CA">
        <w:rPr>
          <w:rFonts w:asciiTheme="majorHAnsi" w:hAnsiTheme="majorHAnsi" w:cstheme="majorHAnsi"/>
        </w:rPr>
        <w:t xml:space="preserve"> Thus, the final number of </w:t>
      </w:r>
      <w:proofErr w:type="gramStart"/>
      <w:r w:rsidRPr="00AB23CA">
        <w:rPr>
          <w:rFonts w:asciiTheme="majorHAnsi" w:hAnsiTheme="majorHAnsi" w:cstheme="majorHAnsi"/>
        </w:rPr>
        <w:t>household</w:t>
      </w:r>
      <w:proofErr w:type="gramEnd"/>
      <w:r w:rsidRPr="00AB23CA">
        <w:rPr>
          <w:rFonts w:asciiTheme="majorHAnsi" w:hAnsiTheme="majorHAnsi" w:cstheme="majorHAnsi"/>
        </w:rPr>
        <w:t xml:space="preserve"> interviewed will be slightly less that the original sample size eligible for interviewing. For most developing countries, the non-response rate is typically 10% or less. So, a value of 1.1 (= 1 + 10%) for k would be conservative. </w:t>
      </w:r>
    </w:p>
    <w:p w14:paraId="1AE5C1BD" w14:textId="77777777" w:rsidR="002F5FA0" w:rsidRPr="00AB23CA" w:rsidRDefault="002F5FA0" w:rsidP="002F5FA0">
      <w:pPr>
        <w:pStyle w:val="ListParagraph"/>
        <w:numPr>
          <w:ilvl w:val="0"/>
          <w:numId w:val="5"/>
        </w:numPr>
        <w:jc w:val="left"/>
        <w:rPr>
          <w:rFonts w:asciiTheme="majorHAnsi" w:hAnsiTheme="majorHAnsi" w:cstheme="majorHAnsi"/>
        </w:rPr>
      </w:pPr>
      <w:r w:rsidRPr="00AB23CA">
        <w:rPr>
          <w:rFonts w:asciiTheme="majorHAnsi" w:hAnsiTheme="majorHAnsi" w:cstheme="majorHAnsi"/>
        </w:rPr>
        <w:t xml:space="preserve">e = Margin of error, sampling errors or level of precision. It depends very much on the size of the sample, and very little on the size of the population. </w:t>
      </w:r>
    </w:p>
    <w:p w14:paraId="7B4632CB" w14:textId="77777777" w:rsidR="002F5FA0" w:rsidRPr="00AB23CA" w:rsidRDefault="002F5FA0" w:rsidP="002F5FA0">
      <w:pPr>
        <w:numPr>
          <w:ilvl w:val="0"/>
          <w:numId w:val="2"/>
        </w:numPr>
        <w:rPr>
          <w:rFonts w:asciiTheme="majorHAnsi" w:hAnsiTheme="majorHAnsi" w:cstheme="majorHAnsi"/>
        </w:rPr>
      </w:pPr>
      <w:r w:rsidRPr="00AB23CA">
        <w:rPr>
          <w:rFonts w:asciiTheme="majorHAnsi" w:hAnsiTheme="majorHAnsi" w:cstheme="majorHAnsi"/>
          <w:i/>
          <w:iCs/>
        </w:rPr>
        <w:t>The quality of the data (Non-sampling error)</w:t>
      </w:r>
    </w:p>
    <w:p w14:paraId="4F178C5B"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Besides sampling errors, data from a household survey are vulnerable to other inaccuracies from causes as diverse as refusals, respondent fatigue, measurement errors, interviewer errors, or the lack of an adequate sample frame. These are collectively known as non-sampling errors. Non-sampling errors are harder to predict and quantify than sampling errors, but it is well accepted that good planning, management, and supervision of field operations are the most effective ways to keep them under control. Moreover, it is likely that management and supervision will be more difficult for larger samples than for smaller ones (</w:t>
      </w:r>
      <w:proofErr w:type="spellStart"/>
      <w:r w:rsidRPr="00AB23CA">
        <w:rPr>
          <w:rFonts w:asciiTheme="majorHAnsi" w:hAnsiTheme="majorHAnsi" w:cstheme="majorHAnsi"/>
        </w:rPr>
        <w:t>Grosh</w:t>
      </w:r>
      <w:proofErr w:type="spellEnd"/>
      <w:r w:rsidRPr="00AB23CA">
        <w:rPr>
          <w:rFonts w:asciiTheme="majorHAnsi" w:hAnsiTheme="majorHAnsi" w:cstheme="majorHAnsi"/>
        </w:rPr>
        <w:t xml:space="preserve">, M. E., &amp; </w:t>
      </w:r>
      <w:proofErr w:type="spellStart"/>
      <w:r w:rsidRPr="00AB23CA">
        <w:rPr>
          <w:rFonts w:asciiTheme="majorHAnsi" w:hAnsiTheme="majorHAnsi" w:cstheme="majorHAnsi"/>
        </w:rPr>
        <w:t>Muñoz</w:t>
      </w:r>
      <w:proofErr w:type="spellEnd"/>
      <w:r w:rsidRPr="00AB23CA">
        <w:rPr>
          <w:rFonts w:asciiTheme="majorHAnsi" w:hAnsiTheme="majorHAnsi" w:cstheme="majorHAnsi"/>
        </w:rPr>
        <w:t>, J., 1996, p56). Thus, one would expect non-sampling errors to increase with sample size.</w:t>
      </w:r>
    </w:p>
    <w:p w14:paraId="55706D94" w14:textId="77777777" w:rsidR="002F5FA0" w:rsidRPr="00AB23CA" w:rsidRDefault="002F5FA0" w:rsidP="002F5FA0">
      <w:pPr>
        <w:ind w:left="360"/>
        <w:rPr>
          <w:rFonts w:asciiTheme="majorHAnsi" w:hAnsiTheme="majorHAnsi" w:cstheme="majorHAnsi"/>
        </w:rPr>
      </w:pPr>
    </w:p>
    <w:p w14:paraId="55289D88" w14:textId="77777777" w:rsidR="002F5FA0" w:rsidRPr="00AB23CA" w:rsidRDefault="002F5FA0" w:rsidP="002F5FA0">
      <w:pPr>
        <w:numPr>
          <w:ilvl w:val="0"/>
          <w:numId w:val="2"/>
        </w:numPr>
        <w:rPr>
          <w:rFonts w:asciiTheme="majorHAnsi" w:hAnsiTheme="majorHAnsi" w:cstheme="majorHAnsi"/>
        </w:rPr>
      </w:pPr>
      <w:r w:rsidRPr="00AB23CA">
        <w:rPr>
          <w:rFonts w:asciiTheme="majorHAnsi" w:hAnsiTheme="majorHAnsi" w:cstheme="majorHAnsi"/>
          <w:i/>
          <w:iCs/>
        </w:rPr>
        <w:t>The cost of data collection, processing, and dissemination</w:t>
      </w:r>
    </w:p>
    <w:p w14:paraId="12305149"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The sample size can affect the cost of the survey implementation dramatically. It will also affect the time in which the data can be collected, processed and made available for analysis. The availability of the firm conducting the survey and cost for each country would also affect the total cost of survey implementation. Thus, the cost of data collection, processing, and dissemination should be considered when determining the sample size for each country.</w:t>
      </w:r>
    </w:p>
    <w:p w14:paraId="62AB200E" w14:textId="77777777" w:rsidR="002F5FA0" w:rsidRPr="00AB23CA" w:rsidRDefault="002F5FA0" w:rsidP="002F5FA0">
      <w:pPr>
        <w:rPr>
          <w:rFonts w:asciiTheme="majorHAnsi" w:hAnsiTheme="majorHAnsi" w:cstheme="majorHAnsi"/>
        </w:rPr>
      </w:pPr>
    </w:p>
    <w:p w14:paraId="59F99E50" w14:textId="77777777" w:rsidR="002F5FA0" w:rsidRPr="00AB23CA" w:rsidRDefault="002F5FA0" w:rsidP="002F5FA0">
      <w:pPr>
        <w:numPr>
          <w:ilvl w:val="1"/>
          <w:numId w:val="3"/>
        </w:numPr>
        <w:rPr>
          <w:rFonts w:asciiTheme="majorHAnsi" w:hAnsiTheme="majorHAnsi" w:cstheme="majorHAnsi"/>
        </w:rPr>
      </w:pPr>
      <w:r w:rsidRPr="00AB23CA">
        <w:rPr>
          <w:rFonts w:asciiTheme="majorHAnsi" w:hAnsiTheme="majorHAnsi" w:cstheme="majorHAnsi"/>
          <w:b/>
          <w:bCs/>
          <w:i/>
          <w:iCs/>
        </w:rPr>
        <w:t>Sample size calculation</w:t>
      </w:r>
    </w:p>
    <w:p w14:paraId="583B4C1C"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 xml:space="preserve">Sample surveys are appropriate for the collection of national and relatively large geographic domain level data on topics that need to be extensively explored. The main purpose of this survey is to identify and analyze the energy access tiers (Tier 0 to Tier 5) both at the national level and at the zonal (urban and rural) level. Equation (1) in the previous section indicates the formula to calculate the sample size. Given that the concept of the MTF has been recently introduced and the aim of this global survey is to establish the baseline of monitoring energy access globally, the indicator of interest (r) is unknown. Thus, the sample size for each selected country is calculated using the prevalence rate of 50% as the most conservative choice and to achieve the minimum margin of error (standard errors are inversely proportional to the square root of the sample size: e=z*σ⁄√n). Since the non-response rate is typically under 10% in developing countries (United Nations, 2011), a value of 1.1 for k (non-response rate) would be considered a conservative choice (United Nations, 2011, p42). The number of households </w:t>
      </w:r>
      <w:r w:rsidRPr="00AB23CA">
        <w:rPr>
          <w:rFonts w:asciiTheme="majorHAnsi" w:hAnsiTheme="majorHAnsi" w:cstheme="majorHAnsi"/>
        </w:rPr>
        <w:lastRenderedPageBreak/>
        <w:t>selected per PSU (m) is 12 (DHS normally visit 20-35 households per PSU, while socioeconomic surveys rely on 6-16 households per PSU); however, it can be modified depending on the level of homogeneity in a given PSU and community. Due to the characteristics of infrastructure variables/indicator, we select 0.45 for intra-cluster relation coefficient (ρ), consequently, the design effect (f) will be equal to 6 (f = 1 + ρ (m – 1)) (</w:t>
      </w:r>
      <w:proofErr w:type="spellStart"/>
      <w:r w:rsidRPr="00AB23CA">
        <w:rPr>
          <w:rFonts w:asciiTheme="majorHAnsi" w:hAnsiTheme="majorHAnsi" w:cstheme="majorHAnsi"/>
        </w:rPr>
        <w:t>Grosh</w:t>
      </w:r>
      <w:proofErr w:type="spellEnd"/>
      <w:r w:rsidRPr="00AB23CA">
        <w:rPr>
          <w:rFonts w:asciiTheme="majorHAnsi" w:hAnsiTheme="majorHAnsi" w:cstheme="majorHAnsi"/>
        </w:rPr>
        <w:t xml:space="preserve">, M. E., &amp; </w:t>
      </w:r>
      <w:proofErr w:type="spellStart"/>
      <w:r w:rsidRPr="00AB23CA">
        <w:rPr>
          <w:rFonts w:asciiTheme="majorHAnsi" w:hAnsiTheme="majorHAnsi" w:cstheme="majorHAnsi"/>
        </w:rPr>
        <w:t>Muñoz</w:t>
      </w:r>
      <w:proofErr w:type="spellEnd"/>
      <w:r w:rsidRPr="00AB23CA">
        <w:rPr>
          <w:rFonts w:asciiTheme="majorHAnsi" w:hAnsiTheme="majorHAnsi" w:cstheme="majorHAnsi"/>
        </w:rPr>
        <w:t xml:space="preserve">, J., 1996, p59). </w:t>
      </w:r>
    </w:p>
    <w:p w14:paraId="75E3C155"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 xml:space="preserve">The number of analytic domains also has a large impact on the sample size and strategy. An analytic domain can be defined as the analytic sub-groups for which equally reliable data is required for the analysis. The sample size is increased by a factor equal to the number of domains desired, because it does not depend on the size of the population itself. </w:t>
      </w:r>
    </w:p>
    <w:p w14:paraId="3D7CE10D"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 xml:space="preserve">While defining a strategy to calculate the sample size for the selected countries, we have considered two approaches: one calculating, at first, the national sample size as one analytic domain and allocating the sample size proportional to urban and rural population; the other is calculating, at first, the sample size using the distribution between urban and rural as two analytic domains and adding these two values to obtain the national sample size. These two approaches have taken into consideration data on sample size by a margin of error, ranging from approximately 4% to 5.5% at the national level and from nearly 5% to 11% at the zonal level. Considering the results obtained, we have chosen to keep those of the second approach, which for a margin of error of 6% at urban and rural levels gives a national sample size of roughly 3,300 households with an error of 4.2%. </w:t>
      </w:r>
    </w:p>
    <w:p w14:paraId="7AD27D45"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Within each cluster/state, PSUs are selected with probability proportional to its measure of size (PPS) and households are selected with equal probability within each PSU (the definition of this approach is reported in United Nations, 2011).</w:t>
      </w:r>
    </w:p>
    <w:p w14:paraId="781CC031" w14:textId="77777777" w:rsidR="002F5FA0" w:rsidRPr="00AB23CA" w:rsidRDefault="002F5FA0" w:rsidP="002F5FA0">
      <w:pPr>
        <w:rPr>
          <w:rFonts w:asciiTheme="majorHAnsi" w:hAnsiTheme="majorHAnsi" w:cstheme="majorHAnsi"/>
        </w:rPr>
      </w:pPr>
    </w:p>
    <w:p w14:paraId="02060906" w14:textId="77777777" w:rsidR="002F5FA0" w:rsidRPr="00AB23CA" w:rsidRDefault="002F5FA0" w:rsidP="002F5FA0">
      <w:pPr>
        <w:numPr>
          <w:ilvl w:val="1"/>
          <w:numId w:val="3"/>
        </w:numPr>
        <w:rPr>
          <w:rFonts w:asciiTheme="majorHAnsi" w:hAnsiTheme="majorHAnsi" w:cstheme="majorHAnsi"/>
        </w:rPr>
      </w:pPr>
      <w:r w:rsidRPr="00AB23CA">
        <w:rPr>
          <w:rFonts w:asciiTheme="majorHAnsi" w:hAnsiTheme="majorHAnsi" w:cstheme="majorHAnsi"/>
          <w:b/>
          <w:bCs/>
          <w:i/>
          <w:iCs/>
        </w:rPr>
        <w:t>Stratification</w:t>
      </w:r>
    </w:p>
    <w:p w14:paraId="3C94C9FA"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 xml:space="preserve">Once the sample size is determined, we develop a stratification strategy, which is the process of dividing households into homogeneous smaller groups called strata and then sampling separately for each stratum following certain rules. Stratification often improves the sample’s representativeness by reducing sampling error. Each stratum is treated as an independent population. Sampling weights need to be used to analyze the data reflecting the stratification strategy adopted. This section provides guidelines on stratification for the MTF Global Survey. </w:t>
      </w:r>
    </w:p>
    <w:p w14:paraId="33154867"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 xml:space="preserve">The guidelines provided in this section are general, and ideally, this is what we aim to achieve in the stratification of the sample for the selected countries. However, these guidelines may not apply identically to all 16 countries where MTF surveys will be implemented as these countries may well vary in their geographical structure and population distribution within and across geographical units. That is, country-specific modification of the guidelines is likely, and such modification will be covered in the country-specific data collection reports. </w:t>
      </w:r>
    </w:p>
    <w:p w14:paraId="528753F6" w14:textId="77777777" w:rsidR="002F5FA0" w:rsidRPr="00AB23CA" w:rsidRDefault="002F5FA0" w:rsidP="002F5FA0">
      <w:pPr>
        <w:rPr>
          <w:rFonts w:asciiTheme="majorHAnsi" w:hAnsiTheme="majorHAnsi" w:cstheme="majorHAnsi"/>
        </w:rPr>
      </w:pPr>
      <w:r w:rsidRPr="00AB23CA">
        <w:rPr>
          <w:rFonts w:asciiTheme="majorHAnsi" w:hAnsiTheme="majorHAnsi" w:cstheme="majorHAnsi"/>
        </w:rPr>
        <w:t>It is useful to review the criteria that will guide the overall stratification strategy. This stratification is important for the tier analysis and capturing the diversity in different energy solutions and services. Such criteria are:</w:t>
      </w:r>
    </w:p>
    <w:p w14:paraId="2CACD537" w14:textId="77777777" w:rsidR="002F5FA0" w:rsidRPr="00AB23CA" w:rsidRDefault="002F5FA0" w:rsidP="002F5FA0">
      <w:pPr>
        <w:numPr>
          <w:ilvl w:val="0"/>
          <w:numId w:val="4"/>
        </w:numPr>
        <w:rPr>
          <w:rFonts w:asciiTheme="majorHAnsi" w:hAnsiTheme="majorHAnsi" w:cstheme="majorHAnsi"/>
        </w:rPr>
      </w:pPr>
      <w:r w:rsidRPr="00AB23CA">
        <w:rPr>
          <w:rFonts w:asciiTheme="majorHAnsi" w:hAnsiTheme="majorHAnsi" w:cstheme="majorHAnsi"/>
        </w:rPr>
        <w:t xml:space="preserve">Equal allocation between urban and rural areas. This is established during sample size calculation. This will help conduct disaggregate and in-depth analysis for urban and rural areas, which are statistically sound.  </w:t>
      </w:r>
    </w:p>
    <w:p w14:paraId="7D7C7871" w14:textId="77777777" w:rsidR="002F5FA0" w:rsidRPr="00AB23CA" w:rsidRDefault="002F5FA0" w:rsidP="002F5FA0">
      <w:pPr>
        <w:numPr>
          <w:ilvl w:val="0"/>
          <w:numId w:val="4"/>
        </w:numPr>
        <w:rPr>
          <w:rFonts w:asciiTheme="majorHAnsi" w:hAnsiTheme="majorHAnsi" w:cstheme="majorHAnsi"/>
        </w:rPr>
      </w:pPr>
      <w:r w:rsidRPr="00AB23CA">
        <w:rPr>
          <w:rFonts w:asciiTheme="majorHAnsi" w:hAnsiTheme="majorHAnsi" w:cstheme="majorHAnsi"/>
        </w:rPr>
        <w:t xml:space="preserve">While the parameters of interest for the MTF study are access to grid electricity and access to non-solid fuel, the prior will be used in the stratification. However, to make the </w:t>
      </w:r>
      <w:r w:rsidRPr="00AB23CA">
        <w:rPr>
          <w:rFonts w:asciiTheme="majorHAnsi" w:hAnsiTheme="majorHAnsi" w:cstheme="majorHAnsi"/>
        </w:rPr>
        <w:lastRenderedPageBreak/>
        <w:t>analysis representative of the underlying population, sampling weights will be applied to reflect the actual distribution of both grid users and non-solid fuel users in the population.</w:t>
      </w:r>
    </w:p>
    <w:p w14:paraId="2B25829C" w14:textId="77777777" w:rsidR="002F5FA0" w:rsidRPr="00AB23CA" w:rsidRDefault="002F5FA0" w:rsidP="002F5FA0">
      <w:pPr>
        <w:numPr>
          <w:ilvl w:val="0"/>
          <w:numId w:val="4"/>
        </w:numPr>
        <w:rPr>
          <w:rFonts w:asciiTheme="majorHAnsi" w:hAnsiTheme="majorHAnsi" w:cstheme="majorHAnsi"/>
        </w:rPr>
      </w:pPr>
      <w:r w:rsidRPr="00AB23CA">
        <w:rPr>
          <w:rFonts w:asciiTheme="majorHAnsi" w:hAnsiTheme="majorHAnsi" w:cstheme="majorHAnsi"/>
        </w:rPr>
        <w:t xml:space="preserve">A sample will have 50-50 distribution of grid users and non-users. This will help us conduct in-depth analysis of both groups. As mentioned, sample weights will be used in the analysis to compensate for oversampling of either group. </w:t>
      </w:r>
    </w:p>
    <w:p w14:paraId="59106261" w14:textId="77777777" w:rsidR="002F5FA0" w:rsidRPr="00AB23CA" w:rsidRDefault="002F5FA0" w:rsidP="002F5FA0">
      <w:pPr>
        <w:numPr>
          <w:ilvl w:val="0"/>
          <w:numId w:val="4"/>
        </w:numPr>
        <w:rPr>
          <w:rFonts w:asciiTheme="majorHAnsi" w:hAnsiTheme="majorHAnsi" w:cstheme="majorHAnsi"/>
        </w:rPr>
      </w:pPr>
      <w:r w:rsidRPr="00AB23CA">
        <w:rPr>
          <w:rFonts w:asciiTheme="majorHAnsi" w:hAnsiTheme="majorHAnsi" w:cstheme="majorHAnsi"/>
        </w:rPr>
        <w:t xml:space="preserve">Twelve households will be sampled from each village or urban block (PSU). </w:t>
      </w:r>
    </w:p>
    <w:p w14:paraId="649AF68E" w14:textId="77777777" w:rsidR="002F5FA0" w:rsidRPr="00AB23CA" w:rsidRDefault="002F5FA0" w:rsidP="002F5FA0">
      <w:pPr>
        <w:rPr>
          <w:rFonts w:asciiTheme="majorHAnsi" w:hAnsiTheme="majorHAnsi" w:cstheme="majorHAnsi"/>
        </w:rPr>
      </w:pPr>
    </w:p>
    <w:p w14:paraId="27F1A531" w14:textId="77777777" w:rsidR="002F5FA0" w:rsidRPr="00AB23CA" w:rsidRDefault="002F5FA0" w:rsidP="002F5FA0">
      <w:pPr>
        <w:numPr>
          <w:ilvl w:val="1"/>
          <w:numId w:val="3"/>
        </w:numPr>
        <w:rPr>
          <w:rFonts w:asciiTheme="majorHAnsi" w:hAnsiTheme="majorHAnsi" w:cstheme="majorHAnsi"/>
        </w:rPr>
      </w:pPr>
      <w:r w:rsidRPr="00AB23CA">
        <w:rPr>
          <w:rFonts w:asciiTheme="majorHAnsi" w:hAnsiTheme="majorHAnsi" w:cstheme="majorHAnsi"/>
          <w:b/>
          <w:bCs/>
          <w:i/>
          <w:iCs/>
        </w:rPr>
        <w:t>Sampling frame</w:t>
      </w:r>
    </w:p>
    <w:p w14:paraId="7C5B0916" w14:textId="00FC1659" w:rsidR="002F5FA0" w:rsidRPr="00AB23CA" w:rsidRDefault="002F5FA0" w:rsidP="0012429F">
      <w:pPr>
        <w:autoSpaceDE w:val="0"/>
        <w:autoSpaceDN w:val="0"/>
        <w:adjustRightInd w:val="0"/>
        <w:rPr>
          <w:rFonts w:asciiTheme="majorHAnsi" w:hAnsiTheme="majorHAnsi" w:cstheme="majorHAnsi"/>
          <w:highlight w:val="green"/>
        </w:rPr>
      </w:pPr>
      <w:r w:rsidRPr="00AB23CA">
        <w:rPr>
          <w:rFonts w:asciiTheme="majorHAnsi" w:eastAsiaTheme="minorHAnsi" w:hAnsiTheme="majorHAnsi" w:cstheme="majorHAnsi"/>
          <w:sz w:val="21"/>
          <w:szCs w:val="21"/>
        </w:rPr>
        <w:t>A sampling frame is a complete list of all sampling units that entirely covers the target population.</w:t>
      </w:r>
      <w:r w:rsidRPr="00AB23CA">
        <w:rPr>
          <w:rFonts w:asciiTheme="majorHAnsi" w:hAnsiTheme="majorHAnsi" w:cstheme="majorHAnsi"/>
        </w:rPr>
        <w:t xml:space="preserve"> </w:t>
      </w:r>
      <w:r w:rsidR="0012429F" w:rsidRPr="00AB23CA">
        <w:rPr>
          <w:rFonts w:asciiTheme="majorHAnsi" w:eastAsiaTheme="minorHAnsi" w:hAnsiTheme="majorHAnsi" w:cstheme="majorHAnsi"/>
          <w:sz w:val="21"/>
          <w:szCs w:val="21"/>
        </w:rPr>
        <w:t>The sampling frame was the 2014 Household Income and Expenditure Survey (HIES) conducted by the Liberia Institute of Statistics and Geo-Information Services (LISGIS).</w:t>
      </w:r>
    </w:p>
    <w:p w14:paraId="4B788B5A" w14:textId="77777777" w:rsidR="002F5FA0" w:rsidRPr="00AB23CA" w:rsidRDefault="002F5FA0" w:rsidP="002F5FA0">
      <w:pPr>
        <w:rPr>
          <w:rFonts w:asciiTheme="majorHAnsi" w:hAnsiTheme="majorHAnsi" w:cstheme="majorHAnsi"/>
          <w:b/>
          <w:bCs/>
          <w:highlight w:val="green"/>
        </w:rPr>
      </w:pPr>
    </w:p>
    <w:p w14:paraId="6A86C6FF" w14:textId="68C67B67" w:rsidR="002F5FA0" w:rsidRPr="00AB23CA" w:rsidRDefault="00B90511" w:rsidP="002F5FA0">
      <w:pPr>
        <w:pStyle w:val="Caption"/>
        <w:rPr>
          <w:rFonts w:asciiTheme="majorHAnsi" w:eastAsiaTheme="minorHAnsi" w:hAnsiTheme="majorHAnsi" w:cstheme="majorHAnsi"/>
          <w:bCs/>
          <w:iCs w:val="0"/>
          <w:color w:val="auto"/>
          <w:sz w:val="21"/>
          <w:szCs w:val="21"/>
        </w:rPr>
      </w:pPr>
      <w:bookmarkStart w:id="0" w:name="_Toc497239671"/>
      <w:r w:rsidRPr="00AB23CA">
        <w:rPr>
          <w:rFonts w:asciiTheme="majorHAnsi" w:eastAsiaTheme="minorHAnsi" w:hAnsiTheme="majorHAnsi" w:cstheme="majorHAnsi"/>
          <w:bCs/>
          <w:iCs w:val="0"/>
          <w:color w:val="auto"/>
          <w:sz w:val="21"/>
          <w:szCs w:val="21"/>
        </w:rPr>
        <w:t>Table 1.</w:t>
      </w:r>
      <w:r w:rsidR="002F5FA0" w:rsidRPr="00AB23CA">
        <w:rPr>
          <w:rFonts w:asciiTheme="majorHAnsi" w:eastAsiaTheme="minorHAnsi" w:hAnsiTheme="majorHAnsi" w:cstheme="majorHAnsi"/>
          <w:bCs/>
          <w:iCs w:val="0"/>
          <w:color w:val="auto"/>
          <w:sz w:val="21"/>
          <w:szCs w:val="21"/>
        </w:rPr>
        <w:t xml:space="preserve"> Distribution of Enumeration Areas (EAs) and households by County and Locality</w:t>
      </w:r>
      <w:bookmarkEnd w:id="0"/>
    </w:p>
    <w:tbl>
      <w:tblPr>
        <w:tblStyle w:val="GridTable4-Accent11"/>
        <w:tblW w:w="10162" w:type="dxa"/>
        <w:tblLook w:val="04A0" w:firstRow="1" w:lastRow="0" w:firstColumn="1" w:lastColumn="0" w:noHBand="0" w:noVBand="1"/>
      </w:tblPr>
      <w:tblGrid>
        <w:gridCol w:w="2635"/>
        <w:gridCol w:w="1307"/>
        <w:gridCol w:w="1128"/>
        <w:gridCol w:w="1493"/>
        <w:gridCol w:w="1064"/>
        <w:gridCol w:w="1493"/>
        <w:gridCol w:w="1064"/>
      </w:tblGrid>
      <w:tr w:rsidR="002F5FA0" w:rsidRPr="00AB23CA" w14:paraId="1B7F318C" w14:textId="77777777" w:rsidTr="00F973B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dxa"/>
            <w:noWrap/>
          </w:tcPr>
          <w:p w14:paraId="4F8D1388" w14:textId="77777777" w:rsidR="002F5FA0" w:rsidRPr="00AB23CA" w:rsidRDefault="002F5FA0" w:rsidP="00F973B6">
            <w:pPr>
              <w:jc w:val="center"/>
              <w:rPr>
                <w:rFonts w:asciiTheme="majorHAnsi" w:hAnsiTheme="majorHAnsi" w:cstheme="majorHAnsi"/>
                <w:sz w:val="22"/>
              </w:rPr>
            </w:pPr>
          </w:p>
        </w:tc>
        <w:tc>
          <w:tcPr>
            <w:tcW w:w="0" w:type="dxa"/>
            <w:noWrap/>
          </w:tcPr>
          <w:p w14:paraId="72331BA6" w14:textId="77777777" w:rsidR="002F5FA0" w:rsidRPr="00AB23CA" w:rsidRDefault="002F5FA0" w:rsidP="00F973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URBAN</w:t>
            </w:r>
          </w:p>
        </w:tc>
        <w:tc>
          <w:tcPr>
            <w:tcW w:w="0" w:type="dxa"/>
            <w:noWrap/>
          </w:tcPr>
          <w:p w14:paraId="2DB8A7F1" w14:textId="77777777" w:rsidR="002F5FA0" w:rsidRPr="00AB23CA" w:rsidRDefault="002F5FA0" w:rsidP="00F973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rPr>
            </w:pPr>
          </w:p>
        </w:tc>
        <w:tc>
          <w:tcPr>
            <w:tcW w:w="0" w:type="dxa"/>
            <w:tcBorders>
              <w:bottom w:val="single" w:sz="4" w:space="0" w:color="FFFFFF" w:themeColor="background1"/>
            </w:tcBorders>
            <w:noWrap/>
          </w:tcPr>
          <w:p w14:paraId="200F8D1D" w14:textId="77777777" w:rsidR="002F5FA0" w:rsidRPr="00AB23CA" w:rsidRDefault="002F5FA0" w:rsidP="00F973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RURAL</w:t>
            </w:r>
          </w:p>
        </w:tc>
        <w:tc>
          <w:tcPr>
            <w:tcW w:w="0" w:type="dxa"/>
            <w:tcBorders>
              <w:bottom w:val="single" w:sz="4" w:space="0" w:color="FFFFFF" w:themeColor="background1"/>
              <w:right w:val="single" w:sz="4" w:space="0" w:color="auto"/>
            </w:tcBorders>
            <w:noWrap/>
          </w:tcPr>
          <w:p w14:paraId="0FA54CBB" w14:textId="77777777" w:rsidR="002F5FA0" w:rsidRPr="00AB23CA" w:rsidRDefault="002F5FA0" w:rsidP="00F973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rPr>
            </w:pPr>
          </w:p>
        </w:tc>
        <w:tc>
          <w:tcPr>
            <w:tcW w:w="0" w:type="dxa"/>
            <w:tcBorders>
              <w:top w:val="single" w:sz="4" w:space="0" w:color="auto"/>
              <w:left w:val="single" w:sz="4" w:space="0" w:color="auto"/>
              <w:bottom w:val="single" w:sz="4" w:space="0" w:color="auto"/>
            </w:tcBorders>
            <w:noWrap/>
          </w:tcPr>
          <w:p w14:paraId="537D6871" w14:textId="77777777" w:rsidR="002F5FA0" w:rsidRPr="00AB23CA" w:rsidRDefault="002F5FA0" w:rsidP="00F973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TOTAL</w:t>
            </w:r>
          </w:p>
        </w:tc>
        <w:tc>
          <w:tcPr>
            <w:tcW w:w="0" w:type="dxa"/>
            <w:tcBorders>
              <w:top w:val="single" w:sz="4" w:space="0" w:color="auto"/>
              <w:bottom w:val="single" w:sz="4" w:space="0" w:color="auto"/>
              <w:right w:val="single" w:sz="4" w:space="0" w:color="auto"/>
            </w:tcBorders>
            <w:noWrap/>
          </w:tcPr>
          <w:p w14:paraId="0D1C8DF9" w14:textId="77777777" w:rsidR="002F5FA0" w:rsidRPr="00AB23CA" w:rsidRDefault="002F5FA0" w:rsidP="00F973B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rPr>
            </w:pPr>
          </w:p>
        </w:tc>
      </w:tr>
      <w:tr w:rsidR="002F5FA0" w:rsidRPr="00AB23CA" w14:paraId="05CE9060" w14:textId="77777777" w:rsidTr="00F973B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35" w:type="dxa"/>
            <w:noWrap/>
            <w:hideMark/>
          </w:tcPr>
          <w:p w14:paraId="799C8227" w14:textId="77777777" w:rsidR="002F5FA0" w:rsidRPr="00AB23CA" w:rsidRDefault="002F5FA0" w:rsidP="00F973B6">
            <w:pPr>
              <w:jc w:val="center"/>
              <w:rPr>
                <w:rFonts w:asciiTheme="majorHAnsi" w:hAnsiTheme="majorHAnsi" w:cstheme="majorHAnsi"/>
                <w:sz w:val="22"/>
              </w:rPr>
            </w:pPr>
          </w:p>
        </w:tc>
        <w:tc>
          <w:tcPr>
            <w:tcW w:w="1307" w:type="dxa"/>
            <w:noWrap/>
            <w:hideMark/>
          </w:tcPr>
          <w:p w14:paraId="0439F826" w14:textId="77777777" w:rsidR="002F5FA0" w:rsidRPr="00AB23CA" w:rsidRDefault="002F5FA0" w:rsidP="00F973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18"/>
              </w:rPr>
            </w:pPr>
            <w:r w:rsidRPr="00AB23CA">
              <w:rPr>
                <w:rFonts w:asciiTheme="majorHAnsi" w:hAnsiTheme="majorHAnsi" w:cstheme="majorHAnsi"/>
                <w:sz w:val="18"/>
              </w:rPr>
              <w:t>EA</w:t>
            </w:r>
          </w:p>
        </w:tc>
        <w:tc>
          <w:tcPr>
            <w:tcW w:w="1128" w:type="dxa"/>
            <w:noWrap/>
            <w:hideMark/>
          </w:tcPr>
          <w:p w14:paraId="3EF18586" w14:textId="77777777" w:rsidR="002F5FA0" w:rsidRPr="00AB23CA" w:rsidRDefault="002F5FA0" w:rsidP="00F973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Households</w:t>
            </w:r>
          </w:p>
        </w:tc>
        <w:tc>
          <w:tcPr>
            <w:tcW w:w="1493" w:type="dxa"/>
            <w:noWrap/>
            <w:hideMark/>
          </w:tcPr>
          <w:p w14:paraId="529C369A" w14:textId="77777777" w:rsidR="002F5FA0" w:rsidRPr="00AB23CA" w:rsidRDefault="002F5FA0" w:rsidP="00F973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EA</w:t>
            </w:r>
          </w:p>
        </w:tc>
        <w:tc>
          <w:tcPr>
            <w:tcW w:w="1053" w:type="dxa"/>
            <w:noWrap/>
            <w:hideMark/>
          </w:tcPr>
          <w:p w14:paraId="4DE79261" w14:textId="77777777" w:rsidR="002F5FA0" w:rsidRPr="00AB23CA" w:rsidRDefault="002F5FA0" w:rsidP="00F973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Households</w:t>
            </w:r>
          </w:p>
        </w:tc>
        <w:tc>
          <w:tcPr>
            <w:tcW w:w="1493" w:type="dxa"/>
            <w:noWrap/>
            <w:hideMark/>
          </w:tcPr>
          <w:p w14:paraId="47E7644F" w14:textId="77777777" w:rsidR="002F5FA0" w:rsidRPr="00AB23CA" w:rsidRDefault="002F5FA0" w:rsidP="00F973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EA</w:t>
            </w:r>
          </w:p>
        </w:tc>
        <w:tc>
          <w:tcPr>
            <w:tcW w:w="1053" w:type="dxa"/>
            <w:noWrap/>
            <w:hideMark/>
          </w:tcPr>
          <w:p w14:paraId="13001912" w14:textId="77777777" w:rsidR="002F5FA0" w:rsidRPr="00AB23CA" w:rsidRDefault="002F5FA0" w:rsidP="00F973B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rPr>
            </w:pPr>
            <w:r w:rsidRPr="00AB23CA">
              <w:rPr>
                <w:rFonts w:asciiTheme="majorHAnsi" w:hAnsiTheme="majorHAnsi" w:cstheme="majorHAnsi"/>
                <w:sz w:val="18"/>
              </w:rPr>
              <w:t>Households</w:t>
            </w:r>
          </w:p>
        </w:tc>
      </w:tr>
      <w:tr w:rsidR="002F5FA0" w:rsidRPr="00AB23CA" w14:paraId="33222DB1"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hideMark/>
          </w:tcPr>
          <w:p w14:paraId="60855544" w14:textId="77777777" w:rsidR="002F5FA0" w:rsidRPr="00AB23CA" w:rsidRDefault="002F5FA0" w:rsidP="00F973B6">
            <w:pPr>
              <w:rPr>
                <w:rFonts w:asciiTheme="majorHAnsi" w:hAnsiTheme="majorHAnsi" w:cstheme="majorHAnsi"/>
                <w:sz w:val="22"/>
              </w:rPr>
            </w:pPr>
            <w:proofErr w:type="spellStart"/>
            <w:r w:rsidRPr="00AB23CA">
              <w:rPr>
                <w:rFonts w:asciiTheme="majorHAnsi" w:hAnsiTheme="majorHAnsi" w:cstheme="majorHAnsi"/>
                <w:sz w:val="22"/>
              </w:rPr>
              <w:t>Bomi</w:t>
            </w:r>
            <w:proofErr w:type="spellEnd"/>
          </w:p>
        </w:tc>
        <w:tc>
          <w:tcPr>
            <w:tcW w:w="0" w:type="dxa"/>
            <w:noWrap/>
          </w:tcPr>
          <w:p w14:paraId="7624F9DA"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54</w:t>
            </w:r>
          </w:p>
        </w:tc>
        <w:tc>
          <w:tcPr>
            <w:tcW w:w="0" w:type="dxa"/>
            <w:noWrap/>
          </w:tcPr>
          <w:p w14:paraId="03920C79"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4,113</w:t>
            </w:r>
          </w:p>
        </w:tc>
        <w:tc>
          <w:tcPr>
            <w:tcW w:w="0" w:type="dxa"/>
            <w:noWrap/>
          </w:tcPr>
          <w:p w14:paraId="14F51D35"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219</w:t>
            </w:r>
          </w:p>
        </w:tc>
        <w:tc>
          <w:tcPr>
            <w:tcW w:w="0" w:type="dxa"/>
            <w:noWrap/>
          </w:tcPr>
          <w:p w14:paraId="1A6E23EB"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16,395</w:t>
            </w:r>
          </w:p>
        </w:tc>
        <w:tc>
          <w:tcPr>
            <w:tcW w:w="0" w:type="dxa"/>
            <w:noWrap/>
          </w:tcPr>
          <w:p w14:paraId="0E64A18D"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273</w:t>
            </w:r>
          </w:p>
        </w:tc>
        <w:tc>
          <w:tcPr>
            <w:tcW w:w="0" w:type="dxa"/>
            <w:noWrap/>
          </w:tcPr>
          <w:p w14:paraId="45965405"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20508</w:t>
            </w:r>
          </w:p>
        </w:tc>
      </w:tr>
      <w:tr w:rsidR="002F5FA0" w:rsidRPr="00AB23CA" w14:paraId="649543D0"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hideMark/>
          </w:tcPr>
          <w:p w14:paraId="413FAC07"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Bong</w:t>
            </w:r>
          </w:p>
        </w:tc>
        <w:tc>
          <w:tcPr>
            <w:tcW w:w="1307" w:type="dxa"/>
            <w:noWrap/>
          </w:tcPr>
          <w:p w14:paraId="42B76262"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256</w:t>
            </w:r>
          </w:p>
        </w:tc>
        <w:tc>
          <w:tcPr>
            <w:tcW w:w="1128" w:type="dxa"/>
            <w:noWrap/>
          </w:tcPr>
          <w:p w14:paraId="10461B47"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20,729</w:t>
            </w:r>
          </w:p>
        </w:tc>
        <w:tc>
          <w:tcPr>
            <w:tcW w:w="1493" w:type="dxa"/>
            <w:noWrap/>
          </w:tcPr>
          <w:p w14:paraId="6C9125D1"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671</w:t>
            </w:r>
          </w:p>
        </w:tc>
        <w:tc>
          <w:tcPr>
            <w:tcW w:w="1053" w:type="dxa"/>
            <w:noWrap/>
          </w:tcPr>
          <w:p w14:paraId="1764B784"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49,081</w:t>
            </w:r>
          </w:p>
        </w:tc>
        <w:tc>
          <w:tcPr>
            <w:tcW w:w="1493" w:type="dxa"/>
            <w:noWrap/>
          </w:tcPr>
          <w:p w14:paraId="0DE10EB6"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927</w:t>
            </w:r>
          </w:p>
        </w:tc>
        <w:tc>
          <w:tcPr>
            <w:tcW w:w="1053" w:type="dxa"/>
            <w:noWrap/>
          </w:tcPr>
          <w:p w14:paraId="0DFE01BC"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69810</w:t>
            </w:r>
          </w:p>
        </w:tc>
      </w:tr>
      <w:tr w:rsidR="002F5FA0" w:rsidRPr="00AB23CA" w14:paraId="2B6BBE26"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4D577D72" w14:textId="77777777" w:rsidR="002F5FA0" w:rsidRPr="00AB23CA" w:rsidRDefault="002F5FA0" w:rsidP="00F973B6">
            <w:pPr>
              <w:pStyle w:val="Default"/>
              <w:rPr>
                <w:rFonts w:asciiTheme="majorHAnsi" w:hAnsiTheme="majorHAnsi" w:cstheme="majorHAnsi"/>
                <w:sz w:val="20"/>
                <w:szCs w:val="20"/>
              </w:rPr>
            </w:pPr>
            <w:proofErr w:type="spellStart"/>
            <w:r w:rsidRPr="00AB23CA">
              <w:rPr>
                <w:rFonts w:asciiTheme="majorHAnsi" w:hAnsiTheme="majorHAnsi" w:cstheme="majorHAnsi"/>
                <w:sz w:val="20"/>
                <w:szCs w:val="20"/>
              </w:rPr>
              <w:t>Gbarpolu</w:t>
            </w:r>
            <w:proofErr w:type="spellEnd"/>
          </w:p>
        </w:tc>
        <w:tc>
          <w:tcPr>
            <w:tcW w:w="0" w:type="dxa"/>
            <w:noWrap/>
          </w:tcPr>
          <w:p w14:paraId="3074540F"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15</w:t>
            </w:r>
          </w:p>
        </w:tc>
        <w:tc>
          <w:tcPr>
            <w:tcW w:w="0" w:type="dxa"/>
            <w:noWrap/>
          </w:tcPr>
          <w:p w14:paraId="79C98E86"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1,640</w:t>
            </w:r>
          </w:p>
        </w:tc>
        <w:tc>
          <w:tcPr>
            <w:tcW w:w="0" w:type="dxa"/>
            <w:noWrap/>
          </w:tcPr>
          <w:p w14:paraId="446DAB08"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133</w:t>
            </w:r>
          </w:p>
        </w:tc>
        <w:tc>
          <w:tcPr>
            <w:tcW w:w="0" w:type="dxa"/>
            <w:noWrap/>
          </w:tcPr>
          <w:p w14:paraId="3E473197"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12,893</w:t>
            </w:r>
          </w:p>
        </w:tc>
        <w:tc>
          <w:tcPr>
            <w:tcW w:w="0" w:type="dxa"/>
            <w:noWrap/>
          </w:tcPr>
          <w:p w14:paraId="4C4645F9"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148</w:t>
            </w:r>
          </w:p>
        </w:tc>
        <w:tc>
          <w:tcPr>
            <w:tcW w:w="0" w:type="dxa"/>
            <w:noWrap/>
          </w:tcPr>
          <w:p w14:paraId="3EF72C50"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14533</w:t>
            </w:r>
          </w:p>
        </w:tc>
      </w:tr>
      <w:tr w:rsidR="002F5FA0" w:rsidRPr="00AB23CA" w14:paraId="6408A649"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hideMark/>
          </w:tcPr>
          <w:p w14:paraId="5F6A7D69"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 xml:space="preserve">Grand </w:t>
            </w:r>
            <w:proofErr w:type="spellStart"/>
            <w:r w:rsidRPr="00AB23CA">
              <w:rPr>
                <w:rFonts w:asciiTheme="majorHAnsi" w:hAnsiTheme="majorHAnsi" w:cstheme="majorHAnsi"/>
                <w:sz w:val="22"/>
              </w:rPr>
              <w:t>Bassa</w:t>
            </w:r>
            <w:proofErr w:type="spellEnd"/>
          </w:p>
        </w:tc>
        <w:tc>
          <w:tcPr>
            <w:tcW w:w="1307" w:type="dxa"/>
            <w:noWrap/>
          </w:tcPr>
          <w:p w14:paraId="135A1B89"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129</w:t>
            </w:r>
          </w:p>
        </w:tc>
        <w:tc>
          <w:tcPr>
            <w:tcW w:w="1128" w:type="dxa"/>
            <w:noWrap/>
          </w:tcPr>
          <w:p w14:paraId="02DF09F3"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12,214</w:t>
            </w:r>
          </w:p>
        </w:tc>
        <w:tc>
          <w:tcPr>
            <w:tcW w:w="1493" w:type="dxa"/>
            <w:noWrap/>
          </w:tcPr>
          <w:p w14:paraId="418D6513"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339</w:t>
            </w:r>
          </w:p>
        </w:tc>
        <w:tc>
          <w:tcPr>
            <w:tcW w:w="1053" w:type="dxa"/>
            <w:noWrap/>
          </w:tcPr>
          <w:p w14:paraId="686B73C7"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35,226</w:t>
            </w:r>
          </w:p>
        </w:tc>
        <w:tc>
          <w:tcPr>
            <w:tcW w:w="1493" w:type="dxa"/>
            <w:noWrap/>
          </w:tcPr>
          <w:p w14:paraId="7D457D05"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468</w:t>
            </w:r>
          </w:p>
        </w:tc>
        <w:tc>
          <w:tcPr>
            <w:tcW w:w="1053" w:type="dxa"/>
            <w:noWrap/>
          </w:tcPr>
          <w:p w14:paraId="6DDA1FF3"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47440</w:t>
            </w:r>
          </w:p>
        </w:tc>
      </w:tr>
      <w:tr w:rsidR="002F5FA0" w:rsidRPr="00AB23CA" w14:paraId="06DC271D"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hideMark/>
          </w:tcPr>
          <w:p w14:paraId="3AE025D9"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Grand Cape Mount</w:t>
            </w:r>
          </w:p>
        </w:tc>
        <w:tc>
          <w:tcPr>
            <w:tcW w:w="0" w:type="dxa"/>
            <w:noWrap/>
          </w:tcPr>
          <w:p w14:paraId="4418BBD1"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23</w:t>
            </w:r>
          </w:p>
        </w:tc>
        <w:tc>
          <w:tcPr>
            <w:tcW w:w="0" w:type="dxa"/>
            <w:noWrap/>
          </w:tcPr>
          <w:p w14:paraId="03EA0D6E"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1,925</w:t>
            </w:r>
          </w:p>
        </w:tc>
        <w:tc>
          <w:tcPr>
            <w:tcW w:w="0" w:type="dxa"/>
            <w:noWrap/>
          </w:tcPr>
          <w:p w14:paraId="4511F9E5"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255</w:t>
            </w:r>
          </w:p>
        </w:tc>
        <w:tc>
          <w:tcPr>
            <w:tcW w:w="0" w:type="dxa"/>
            <w:noWrap/>
          </w:tcPr>
          <w:p w14:paraId="5DACA43A"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22,140</w:t>
            </w:r>
          </w:p>
        </w:tc>
        <w:tc>
          <w:tcPr>
            <w:tcW w:w="0" w:type="dxa"/>
            <w:noWrap/>
          </w:tcPr>
          <w:p w14:paraId="43251D56"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278</w:t>
            </w:r>
          </w:p>
        </w:tc>
        <w:tc>
          <w:tcPr>
            <w:tcW w:w="0" w:type="dxa"/>
            <w:noWrap/>
          </w:tcPr>
          <w:p w14:paraId="01E34509"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24065</w:t>
            </w:r>
          </w:p>
        </w:tc>
      </w:tr>
      <w:tr w:rsidR="002F5FA0" w:rsidRPr="00AB23CA" w14:paraId="24AF5496"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tcPr>
          <w:p w14:paraId="46D549E5"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 xml:space="preserve">Grand </w:t>
            </w:r>
            <w:proofErr w:type="spellStart"/>
            <w:r w:rsidRPr="00AB23CA">
              <w:rPr>
                <w:rFonts w:asciiTheme="majorHAnsi" w:hAnsiTheme="majorHAnsi" w:cstheme="majorHAnsi"/>
                <w:sz w:val="22"/>
              </w:rPr>
              <w:t>Gedeh</w:t>
            </w:r>
            <w:proofErr w:type="spellEnd"/>
          </w:p>
        </w:tc>
        <w:tc>
          <w:tcPr>
            <w:tcW w:w="1307" w:type="dxa"/>
            <w:noWrap/>
          </w:tcPr>
          <w:p w14:paraId="7F80B629"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74</w:t>
            </w:r>
          </w:p>
        </w:tc>
        <w:tc>
          <w:tcPr>
            <w:tcW w:w="1128" w:type="dxa"/>
            <w:noWrap/>
          </w:tcPr>
          <w:p w14:paraId="07D94DF7"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6,925</w:t>
            </w:r>
          </w:p>
        </w:tc>
        <w:tc>
          <w:tcPr>
            <w:tcW w:w="1493" w:type="dxa"/>
            <w:noWrap/>
          </w:tcPr>
          <w:p w14:paraId="3690B501"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102</w:t>
            </w:r>
          </w:p>
        </w:tc>
        <w:tc>
          <w:tcPr>
            <w:tcW w:w="1053" w:type="dxa"/>
            <w:noWrap/>
          </w:tcPr>
          <w:p w14:paraId="687CAAA6"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11,218</w:t>
            </w:r>
          </w:p>
        </w:tc>
        <w:tc>
          <w:tcPr>
            <w:tcW w:w="1493" w:type="dxa"/>
            <w:noWrap/>
          </w:tcPr>
          <w:p w14:paraId="11AB807E"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176</w:t>
            </w:r>
          </w:p>
        </w:tc>
        <w:tc>
          <w:tcPr>
            <w:tcW w:w="1053" w:type="dxa"/>
            <w:noWrap/>
          </w:tcPr>
          <w:p w14:paraId="7B6D219C"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18143</w:t>
            </w:r>
          </w:p>
        </w:tc>
      </w:tr>
      <w:tr w:rsidR="002F5FA0" w:rsidRPr="00AB23CA" w14:paraId="4946B21B"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754CBC28"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 xml:space="preserve">Grand </w:t>
            </w:r>
            <w:proofErr w:type="spellStart"/>
            <w:r w:rsidRPr="00AB23CA">
              <w:rPr>
                <w:rFonts w:asciiTheme="majorHAnsi" w:hAnsiTheme="majorHAnsi" w:cstheme="majorHAnsi"/>
                <w:sz w:val="22"/>
              </w:rPr>
              <w:t>Kru</w:t>
            </w:r>
            <w:proofErr w:type="spellEnd"/>
          </w:p>
        </w:tc>
        <w:tc>
          <w:tcPr>
            <w:tcW w:w="0" w:type="dxa"/>
            <w:noWrap/>
          </w:tcPr>
          <w:p w14:paraId="1BDB372E"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9</w:t>
            </w:r>
          </w:p>
        </w:tc>
        <w:tc>
          <w:tcPr>
            <w:tcW w:w="0" w:type="dxa"/>
            <w:noWrap/>
          </w:tcPr>
          <w:p w14:paraId="43E0A1DF"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604</w:t>
            </w:r>
          </w:p>
        </w:tc>
        <w:tc>
          <w:tcPr>
            <w:tcW w:w="0" w:type="dxa"/>
            <w:noWrap/>
          </w:tcPr>
          <w:p w14:paraId="1BAED0C4"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121</w:t>
            </w:r>
          </w:p>
        </w:tc>
        <w:tc>
          <w:tcPr>
            <w:tcW w:w="0" w:type="dxa"/>
            <w:noWrap/>
          </w:tcPr>
          <w:p w14:paraId="1C8BA022"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8,365</w:t>
            </w:r>
          </w:p>
        </w:tc>
        <w:tc>
          <w:tcPr>
            <w:tcW w:w="0" w:type="dxa"/>
            <w:noWrap/>
          </w:tcPr>
          <w:p w14:paraId="338B0348"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130</w:t>
            </w:r>
          </w:p>
        </w:tc>
        <w:tc>
          <w:tcPr>
            <w:tcW w:w="0" w:type="dxa"/>
            <w:noWrap/>
          </w:tcPr>
          <w:p w14:paraId="7709AD35"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8969</w:t>
            </w:r>
          </w:p>
        </w:tc>
      </w:tr>
      <w:tr w:rsidR="002F5FA0" w:rsidRPr="00AB23CA" w14:paraId="7AE044ED"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tcPr>
          <w:p w14:paraId="382B865B" w14:textId="77777777" w:rsidR="002F5FA0" w:rsidRPr="00AB23CA" w:rsidRDefault="002F5FA0" w:rsidP="00F973B6">
            <w:pPr>
              <w:rPr>
                <w:rFonts w:asciiTheme="majorHAnsi" w:hAnsiTheme="majorHAnsi" w:cstheme="majorHAnsi"/>
                <w:sz w:val="22"/>
              </w:rPr>
            </w:pPr>
            <w:proofErr w:type="spellStart"/>
            <w:r w:rsidRPr="00AB23CA">
              <w:rPr>
                <w:rFonts w:asciiTheme="majorHAnsi" w:hAnsiTheme="majorHAnsi" w:cstheme="majorHAnsi"/>
                <w:sz w:val="22"/>
              </w:rPr>
              <w:t>Lofa</w:t>
            </w:r>
            <w:proofErr w:type="spellEnd"/>
          </w:p>
        </w:tc>
        <w:tc>
          <w:tcPr>
            <w:tcW w:w="1307" w:type="dxa"/>
            <w:noWrap/>
          </w:tcPr>
          <w:p w14:paraId="78CE3503"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136</w:t>
            </w:r>
          </w:p>
        </w:tc>
        <w:tc>
          <w:tcPr>
            <w:tcW w:w="1128" w:type="dxa"/>
            <w:noWrap/>
          </w:tcPr>
          <w:p w14:paraId="19D499C5"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14,695</w:t>
            </w:r>
          </w:p>
        </w:tc>
        <w:tc>
          <w:tcPr>
            <w:tcW w:w="1493" w:type="dxa"/>
            <w:noWrap/>
          </w:tcPr>
          <w:p w14:paraId="0C1BE0C7"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365</w:t>
            </w:r>
          </w:p>
        </w:tc>
        <w:tc>
          <w:tcPr>
            <w:tcW w:w="1053" w:type="dxa"/>
            <w:noWrap/>
          </w:tcPr>
          <w:p w14:paraId="248AED57"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34,947</w:t>
            </w:r>
          </w:p>
        </w:tc>
        <w:tc>
          <w:tcPr>
            <w:tcW w:w="1493" w:type="dxa"/>
            <w:noWrap/>
          </w:tcPr>
          <w:p w14:paraId="00BFDB2E"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501</w:t>
            </w:r>
          </w:p>
        </w:tc>
        <w:tc>
          <w:tcPr>
            <w:tcW w:w="1053" w:type="dxa"/>
            <w:noWrap/>
          </w:tcPr>
          <w:p w14:paraId="5B482C81"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49642</w:t>
            </w:r>
          </w:p>
        </w:tc>
      </w:tr>
      <w:tr w:rsidR="002F5FA0" w:rsidRPr="00AB23CA" w14:paraId="2419A621"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08C12B44" w14:textId="77777777" w:rsidR="002F5FA0" w:rsidRPr="00AB23CA" w:rsidRDefault="002F5FA0" w:rsidP="00F973B6">
            <w:pPr>
              <w:rPr>
                <w:rFonts w:asciiTheme="majorHAnsi" w:hAnsiTheme="majorHAnsi" w:cstheme="majorHAnsi"/>
                <w:sz w:val="22"/>
              </w:rPr>
            </w:pPr>
            <w:proofErr w:type="spellStart"/>
            <w:r w:rsidRPr="00AB23CA">
              <w:rPr>
                <w:rFonts w:asciiTheme="majorHAnsi" w:hAnsiTheme="majorHAnsi" w:cstheme="majorHAnsi"/>
                <w:sz w:val="22"/>
              </w:rPr>
              <w:t>Margibi</w:t>
            </w:r>
            <w:proofErr w:type="spellEnd"/>
          </w:p>
        </w:tc>
        <w:tc>
          <w:tcPr>
            <w:tcW w:w="0" w:type="dxa"/>
            <w:noWrap/>
          </w:tcPr>
          <w:p w14:paraId="75A58A38"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146</w:t>
            </w:r>
          </w:p>
        </w:tc>
        <w:tc>
          <w:tcPr>
            <w:tcW w:w="0" w:type="dxa"/>
            <w:noWrap/>
          </w:tcPr>
          <w:p w14:paraId="6AB48139"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17,813</w:t>
            </w:r>
          </w:p>
        </w:tc>
        <w:tc>
          <w:tcPr>
            <w:tcW w:w="0" w:type="dxa"/>
            <w:noWrap/>
          </w:tcPr>
          <w:p w14:paraId="29CE63B7"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285</w:t>
            </w:r>
          </w:p>
        </w:tc>
        <w:tc>
          <w:tcPr>
            <w:tcW w:w="0" w:type="dxa"/>
            <w:noWrap/>
          </w:tcPr>
          <w:p w14:paraId="6DD42E8E"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27,282</w:t>
            </w:r>
          </w:p>
        </w:tc>
        <w:tc>
          <w:tcPr>
            <w:tcW w:w="0" w:type="dxa"/>
            <w:noWrap/>
          </w:tcPr>
          <w:p w14:paraId="000AFDF1"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431</w:t>
            </w:r>
          </w:p>
        </w:tc>
        <w:tc>
          <w:tcPr>
            <w:tcW w:w="0" w:type="dxa"/>
            <w:noWrap/>
          </w:tcPr>
          <w:p w14:paraId="40BCBFDF"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45095</w:t>
            </w:r>
          </w:p>
        </w:tc>
      </w:tr>
      <w:tr w:rsidR="002F5FA0" w:rsidRPr="00AB23CA" w14:paraId="35638F2E"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tcPr>
          <w:p w14:paraId="0707187B"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Maryland</w:t>
            </w:r>
          </w:p>
        </w:tc>
        <w:tc>
          <w:tcPr>
            <w:tcW w:w="1307" w:type="dxa"/>
            <w:noWrap/>
          </w:tcPr>
          <w:p w14:paraId="3642EE04"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64</w:t>
            </w:r>
          </w:p>
        </w:tc>
        <w:tc>
          <w:tcPr>
            <w:tcW w:w="1128" w:type="dxa"/>
            <w:noWrap/>
          </w:tcPr>
          <w:p w14:paraId="40B1E64C"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7,650</w:t>
            </w:r>
          </w:p>
        </w:tc>
        <w:tc>
          <w:tcPr>
            <w:tcW w:w="1493" w:type="dxa"/>
            <w:noWrap/>
          </w:tcPr>
          <w:p w14:paraId="03DCB918"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107</w:t>
            </w:r>
          </w:p>
        </w:tc>
        <w:tc>
          <w:tcPr>
            <w:tcW w:w="1053" w:type="dxa"/>
            <w:noWrap/>
          </w:tcPr>
          <w:p w14:paraId="45B58C22"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11,604</w:t>
            </w:r>
          </w:p>
        </w:tc>
        <w:tc>
          <w:tcPr>
            <w:tcW w:w="1493" w:type="dxa"/>
            <w:noWrap/>
          </w:tcPr>
          <w:p w14:paraId="60CDD9F4"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171</w:t>
            </w:r>
          </w:p>
        </w:tc>
        <w:tc>
          <w:tcPr>
            <w:tcW w:w="1053" w:type="dxa"/>
            <w:noWrap/>
          </w:tcPr>
          <w:p w14:paraId="542F4B2B"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19254</w:t>
            </w:r>
          </w:p>
        </w:tc>
      </w:tr>
      <w:tr w:rsidR="002F5FA0" w:rsidRPr="00AB23CA" w14:paraId="4D88A133"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4778BA64"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Montserrado</w:t>
            </w:r>
          </w:p>
        </w:tc>
        <w:tc>
          <w:tcPr>
            <w:tcW w:w="0" w:type="dxa"/>
            <w:noWrap/>
          </w:tcPr>
          <w:p w14:paraId="7D9370A1"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c>
          <w:tcPr>
            <w:tcW w:w="0" w:type="dxa"/>
            <w:noWrap/>
          </w:tcPr>
          <w:p w14:paraId="1C54DCAE"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c>
          <w:tcPr>
            <w:tcW w:w="0" w:type="dxa"/>
            <w:noWrap/>
          </w:tcPr>
          <w:p w14:paraId="7EA2D35A"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182</w:t>
            </w:r>
          </w:p>
        </w:tc>
        <w:tc>
          <w:tcPr>
            <w:tcW w:w="0" w:type="dxa"/>
            <w:noWrap/>
          </w:tcPr>
          <w:p w14:paraId="47932339"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c>
          <w:tcPr>
            <w:tcW w:w="0" w:type="dxa"/>
            <w:noWrap/>
          </w:tcPr>
          <w:p w14:paraId="72BB218A"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182</w:t>
            </w:r>
          </w:p>
        </w:tc>
        <w:tc>
          <w:tcPr>
            <w:tcW w:w="0" w:type="dxa"/>
            <w:noWrap/>
          </w:tcPr>
          <w:p w14:paraId="10029130"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0</w:t>
            </w:r>
          </w:p>
        </w:tc>
      </w:tr>
      <w:tr w:rsidR="002F5FA0" w:rsidRPr="00AB23CA" w14:paraId="666D1758"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tcPr>
          <w:p w14:paraId="0D9CF54D" w14:textId="77777777" w:rsidR="002F5FA0" w:rsidRPr="00AB23CA" w:rsidRDefault="002F5FA0" w:rsidP="00F973B6">
            <w:pPr>
              <w:rPr>
                <w:rFonts w:asciiTheme="majorHAnsi" w:hAnsiTheme="majorHAnsi" w:cstheme="majorHAnsi"/>
                <w:sz w:val="20"/>
              </w:rPr>
            </w:pPr>
            <w:r w:rsidRPr="00AB23CA">
              <w:rPr>
                <w:rFonts w:asciiTheme="majorHAnsi" w:hAnsiTheme="majorHAnsi" w:cstheme="majorHAnsi"/>
                <w:sz w:val="20"/>
              </w:rPr>
              <w:t xml:space="preserve">        Greater Monrovia</w:t>
            </w:r>
          </w:p>
        </w:tc>
        <w:tc>
          <w:tcPr>
            <w:tcW w:w="1307" w:type="dxa"/>
            <w:noWrap/>
          </w:tcPr>
          <w:p w14:paraId="597B414B"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1967</w:t>
            </w:r>
          </w:p>
        </w:tc>
        <w:tc>
          <w:tcPr>
            <w:tcW w:w="1128" w:type="dxa"/>
            <w:noWrap/>
          </w:tcPr>
          <w:p w14:paraId="6884CE88"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bCs/>
                <w:color w:val="000000"/>
                <w:sz w:val="22"/>
                <w:szCs w:val="22"/>
              </w:rPr>
              <w:t>100,626</w:t>
            </w:r>
          </w:p>
        </w:tc>
        <w:tc>
          <w:tcPr>
            <w:tcW w:w="1493" w:type="dxa"/>
            <w:noWrap/>
          </w:tcPr>
          <w:p w14:paraId="49F43403"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p>
        </w:tc>
        <w:tc>
          <w:tcPr>
            <w:tcW w:w="1053" w:type="dxa"/>
            <w:noWrap/>
          </w:tcPr>
          <w:p w14:paraId="387C338D"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w:t>
            </w:r>
          </w:p>
        </w:tc>
        <w:tc>
          <w:tcPr>
            <w:tcW w:w="1493" w:type="dxa"/>
            <w:noWrap/>
          </w:tcPr>
          <w:p w14:paraId="0FD2879C"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1967</w:t>
            </w:r>
          </w:p>
        </w:tc>
        <w:tc>
          <w:tcPr>
            <w:tcW w:w="1053" w:type="dxa"/>
            <w:noWrap/>
          </w:tcPr>
          <w:p w14:paraId="1AA927EB"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100625.5</w:t>
            </w:r>
          </w:p>
        </w:tc>
      </w:tr>
      <w:tr w:rsidR="002F5FA0" w:rsidRPr="00AB23CA" w14:paraId="2696FBB5"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022574EC" w14:textId="77777777" w:rsidR="002F5FA0" w:rsidRPr="00AB23CA" w:rsidRDefault="002F5FA0" w:rsidP="00F973B6">
            <w:pPr>
              <w:rPr>
                <w:rFonts w:asciiTheme="majorHAnsi" w:hAnsiTheme="majorHAnsi" w:cstheme="majorHAnsi"/>
                <w:sz w:val="20"/>
              </w:rPr>
            </w:pPr>
            <w:r w:rsidRPr="00AB23CA">
              <w:rPr>
                <w:rFonts w:asciiTheme="majorHAnsi" w:hAnsiTheme="majorHAnsi" w:cstheme="majorHAnsi"/>
                <w:sz w:val="20"/>
              </w:rPr>
              <w:t xml:space="preserve">        Other Montserrado</w:t>
            </w:r>
          </w:p>
        </w:tc>
        <w:tc>
          <w:tcPr>
            <w:tcW w:w="0" w:type="dxa"/>
            <w:noWrap/>
          </w:tcPr>
          <w:p w14:paraId="72032F10"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101</w:t>
            </w:r>
          </w:p>
        </w:tc>
        <w:tc>
          <w:tcPr>
            <w:tcW w:w="0" w:type="dxa"/>
            <w:noWrap/>
          </w:tcPr>
          <w:p w14:paraId="7F3174E4"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12,847</w:t>
            </w:r>
          </w:p>
        </w:tc>
        <w:tc>
          <w:tcPr>
            <w:tcW w:w="0" w:type="dxa"/>
            <w:noWrap/>
          </w:tcPr>
          <w:p w14:paraId="275E5E51"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c>
          <w:tcPr>
            <w:tcW w:w="0" w:type="dxa"/>
            <w:noWrap/>
          </w:tcPr>
          <w:p w14:paraId="6A551D45"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18,804</w:t>
            </w:r>
          </w:p>
        </w:tc>
        <w:tc>
          <w:tcPr>
            <w:tcW w:w="0" w:type="dxa"/>
            <w:noWrap/>
          </w:tcPr>
          <w:p w14:paraId="5E50C3B8"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101</w:t>
            </w:r>
          </w:p>
        </w:tc>
        <w:tc>
          <w:tcPr>
            <w:tcW w:w="0" w:type="dxa"/>
            <w:noWrap/>
          </w:tcPr>
          <w:p w14:paraId="5B715A03"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31651</w:t>
            </w:r>
          </w:p>
        </w:tc>
      </w:tr>
      <w:tr w:rsidR="002F5FA0" w:rsidRPr="00AB23CA" w14:paraId="7BDE2650"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tcPr>
          <w:p w14:paraId="094327B3" w14:textId="77777777" w:rsidR="002F5FA0" w:rsidRPr="00AB23CA" w:rsidRDefault="002F5FA0" w:rsidP="00F973B6">
            <w:pPr>
              <w:rPr>
                <w:rFonts w:asciiTheme="majorHAnsi" w:hAnsiTheme="majorHAnsi" w:cstheme="majorHAnsi"/>
                <w:sz w:val="22"/>
              </w:rPr>
            </w:pPr>
            <w:proofErr w:type="spellStart"/>
            <w:r w:rsidRPr="00AB23CA">
              <w:rPr>
                <w:rFonts w:asciiTheme="majorHAnsi" w:hAnsiTheme="majorHAnsi" w:cstheme="majorHAnsi"/>
                <w:sz w:val="22"/>
              </w:rPr>
              <w:t>Nimba</w:t>
            </w:r>
            <w:proofErr w:type="spellEnd"/>
          </w:p>
        </w:tc>
        <w:tc>
          <w:tcPr>
            <w:tcW w:w="1307" w:type="dxa"/>
            <w:noWrap/>
          </w:tcPr>
          <w:p w14:paraId="7056A271"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173</w:t>
            </w:r>
          </w:p>
        </w:tc>
        <w:tc>
          <w:tcPr>
            <w:tcW w:w="1128" w:type="dxa"/>
            <w:noWrap/>
          </w:tcPr>
          <w:p w14:paraId="46A2AD88"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19,300</w:t>
            </w:r>
          </w:p>
        </w:tc>
        <w:tc>
          <w:tcPr>
            <w:tcW w:w="1493" w:type="dxa"/>
            <w:noWrap/>
          </w:tcPr>
          <w:p w14:paraId="69E80435"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608</w:t>
            </w:r>
          </w:p>
        </w:tc>
        <w:tc>
          <w:tcPr>
            <w:tcW w:w="1053" w:type="dxa"/>
            <w:noWrap/>
          </w:tcPr>
          <w:p w14:paraId="04F6623D"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61,434</w:t>
            </w:r>
          </w:p>
        </w:tc>
        <w:tc>
          <w:tcPr>
            <w:tcW w:w="1493" w:type="dxa"/>
            <w:noWrap/>
          </w:tcPr>
          <w:p w14:paraId="7B2370BC"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781</w:t>
            </w:r>
          </w:p>
        </w:tc>
        <w:tc>
          <w:tcPr>
            <w:tcW w:w="1053" w:type="dxa"/>
            <w:noWrap/>
          </w:tcPr>
          <w:p w14:paraId="19A8CD71"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80734</w:t>
            </w:r>
          </w:p>
        </w:tc>
      </w:tr>
      <w:tr w:rsidR="002F5FA0" w:rsidRPr="00AB23CA" w14:paraId="514DBF86"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1470C918"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River Gee</w:t>
            </w:r>
          </w:p>
        </w:tc>
        <w:tc>
          <w:tcPr>
            <w:tcW w:w="0" w:type="dxa"/>
            <w:noWrap/>
          </w:tcPr>
          <w:p w14:paraId="45DF6546"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27</w:t>
            </w:r>
          </w:p>
        </w:tc>
        <w:tc>
          <w:tcPr>
            <w:tcW w:w="0" w:type="dxa"/>
            <w:noWrap/>
          </w:tcPr>
          <w:p w14:paraId="263D1A2E"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2,552</w:t>
            </w:r>
          </w:p>
        </w:tc>
        <w:tc>
          <w:tcPr>
            <w:tcW w:w="0" w:type="dxa"/>
            <w:noWrap/>
          </w:tcPr>
          <w:p w14:paraId="112211D5"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81</w:t>
            </w:r>
          </w:p>
        </w:tc>
        <w:tc>
          <w:tcPr>
            <w:tcW w:w="0" w:type="dxa"/>
            <w:noWrap/>
          </w:tcPr>
          <w:p w14:paraId="6312D7EB"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7,270</w:t>
            </w:r>
          </w:p>
        </w:tc>
        <w:tc>
          <w:tcPr>
            <w:tcW w:w="0" w:type="dxa"/>
            <w:noWrap/>
          </w:tcPr>
          <w:p w14:paraId="64F22D68"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108</w:t>
            </w:r>
          </w:p>
        </w:tc>
        <w:tc>
          <w:tcPr>
            <w:tcW w:w="0" w:type="dxa"/>
            <w:noWrap/>
          </w:tcPr>
          <w:p w14:paraId="39C4E338"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9822</w:t>
            </w:r>
          </w:p>
        </w:tc>
      </w:tr>
      <w:tr w:rsidR="002F5FA0" w:rsidRPr="00AB23CA" w14:paraId="62C6F92D"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tcPr>
          <w:p w14:paraId="2EB94BE7" w14:textId="77777777" w:rsidR="002F5FA0" w:rsidRPr="00AB23CA" w:rsidRDefault="002F5FA0" w:rsidP="00F973B6">
            <w:pPr>
              <w:rPr>
                <w:rFonts w:asciiTheme="majorHAnsi" w:hAnsiTheme="majorHAnsi" w:cstheme="majorHAnsi"/>
                <w:sz w:val="22"/>
              </w:rPr>
            </w:pPr>
            <w:proofErr w:type="spellStart"/>
            <w:r w:rsidRPr="00AB23CA">
              <w:rPr>
                <w:rFonts w:asciiTheme="majorHAnsi" w:hAnsiTheme="majorHAnsi" w:cstheme="majorHAnsi"/>
                <w:sz w:val="22"/>
              </w:rPr>
              <w:t>Rivercess</w:t>
            </w:r>
            <w:proofErr w:type="spellEnd"/>
          </w:p>
        </w:tc>
        <w:tc>
          <w:tcPr>
            <w:tcW w:w="1307" w:type="dxa"/>
            <w:noWrap/>
          </w:tcPr>
          <w:p w14:paraId="15A196B1"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5</w:t>
            </w:r>
          </w:p>
        </w:tc>
        <w:tc>
          <w:tcPr>
            <w:tcW w:w="1128" w:type="dxa"/>
            <w:noWrap/>
          </w:tcPr>
          <w:p w14:paraId="731EB97F"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487</w:t>
            </w:r>
          </w:p>
        </w:tc>
        <w:tc>
          <w:tcPr>
            <w:tcW w:w="1493" w:type="dxa"/>
            <w:noWrap/>
          </w:tcPr>
          <w:p w14:paraId="7CBF3BFD"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147</w:t>
            </w:r>
          </w:p>
        </w:tc>
        <w:tc>
          <w:tcPr>
            <w:tcW w:w="1053" w:type="dxa"/>
            <w:noWrap/>
          </w:tcPr>
          <w:p w14:paraId="4F6D46AE"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13,494</w:t>
            </w:r>
          </w:p>
        </w:tc>
        <w:tc>
          <w:tcPr>
            <w:tcW w:w="1493" w:type="dxa"/>
            <w:noWrap/>
          </w:tcPr>
          <w:p w14:paraId="2E3D5F19"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152</w:t>
            </w:r>
          </w:p>
        </w:tc>
        <w:tc>
          <w:tcPr>
            <w:tcW w:w="1053" w:type="dxa"/>
            <w:noWrap/>
          </w:tcPr>
          <w:p w14:paraId="03760C6A"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13981</w:t>
            </w:r>
          </w:p>
        </w:tc>
      </w:tr>
      <w:tr w:rsidR="002F5FA0" w:rsidRPr="00AB23CA" w14:paraId="30C7C080"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0" w:type="dxa"/>
            <w:noWrap/>
          </w:tcPr>
          <w:p w14:paraId="065215CF" w14:textId="77777777" w:rsidR="002F5FA0" w:rsidRPr="00AB23CA" w:rsidRDefault="002F5FA0" w:rsidP="00F973B6">
            <w:pPr>
              <w:rPr>
                <w:rFonts w:asciiTheme="majorHAnsi" w:hAnsiTheme="majorHAnsi" w:cstheme="majorHAnsi"/>
                <w:sz w:val="22"/>
              </w:rPr>
            </w:pPr>
            <w:proofErr w:type="spellStart"/>
            <w:r w:rsidRPr="00AB23CA">
              <w:rPr>
                <w:rFonts w:asciiTheme="majorHAnsi" w:hAnsiTheme="majorHAnsi" w:cstheme="majorHAnsi"/>
                <w:sz w:val="22"/>
              </w:rPr>
              <w:t>Sinoe</w:t>
            </w:r>
            <w:proofErr w:type="spellEnd"/>
          </w:p>
        </w:tc>
        <w:tc>
          <w:tcPr>
            <w:tcW w:w="0" w:type="dxa"/>
            <w:noWrap/>
          </w:tcPr>
          <w:p w14:paraId="161B4D3D"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23</w:t>
            </w:r>
          </w:p>
        </w:tc>
        <w:tc>
          <w:tcPr>
            <w:tcW w:w="0" w:type="dxa"/>
            <w:noWrap/>
          </w:tcPr>
          <w:p w14:paraId="306EE8FD"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2,594</w:t>
            </w:r>
          </w:p>
        </w:tc>
        <w:tc>
          <w:tcPr>
            <w:tcW w:w="0" w:type="dxa"/>
            <w:noWrap/>
          </w:tcPr>
          <w:p w14:paraId="29ED04DC"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195</w:t>
            </w:r>
          </w:p>
        </w:tc>
        <w:tc>
          <w:tcPr>
            <w:tcW w:w="0" w:type="dxa"/>
            <w:noWrap/>
          </w:tcPr>
          <w:p w14:paraId="04E02253"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13,235</w:t>
            </w:r>
          </w:p>
        </w:tc>
        <w:tc>
          <w:tcPr>
            <w:tcW w:w="0" w:type="dxa"/>
            <w:noWrap/>
          </w:tcPr>
          <w:p w14:paraId="259178AF"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218</w:t>
            </w:r>
          </w:p>
        </w:tc>
        <w:tc>
          <w:tcPr>
            <w:tcW w:w="0" w:type="dxa"/>
            <w:noWrap/>
          </w:tcPr>
          <w:p w14:paraId="58CFA3B2" w14:textId="77777777" w:rsidR="002F5FA0" w:rsidRPr="00AB23CA" w:rsidRDefault="002F5FA0" w:rsidP="00F973B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15829</w:t>
            </w:r>
          </w:p>
        </w:tc>
      </w:tr>
      <w:tr w:rsidR="002F5FA0" w:rsidRPr="00AB23CA" w14:paraId="3B510C60" w14:textId="77777777" w:rsidTr="00F973B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35" w:type="dxa"/>
            <w:noWrap/>
            <w:hideMark/>
          </w:tcPr>
          <w:p w14:paraId="7A30CA5C" w14:textId="77777777" w:rsidR="002F5FA0" w:rsidRPr="00AB23CA" w:rsidRDefault="002F5FA0" w:rsidP="00F973B6">
            <w:pPr>
              <w:rPr>
                <w:rFonts w:asciiTheme="majorHAnsi" w:hAnsiTheme="majorHAnsi" w:cstheme="majorHAnsi"/>
                <w:sz w:val="22"/>
              </w:rPr>
            </w:pPr>
            <w:r w:rsidRPr="00AB23CA">
              <w:rPr>
                <w:rFonts w:asciiTheme="majorHAnsi" w:hAnsiTheme="majorHAnsi" w:cstheme="majorHAnsi"/>
                <w:sz w:val="22"/>
              </w:rPr>
              <w:t>Total</w:t>
            </w:r>
          </w:p>
        </w:tc>
        <w:tc>
          <w:tcPr>
            <w:tcW w:w="1307" w:type="dxa"/>
            <w:noWrap/>
          </w:tcPr>
          <w:p w14:paraId="3CD01FC9"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7012</w:t>
            </w:r>
          </w:p>
        </w:tc>
        <w:tc>
          <w:tcPr>
            <w:tcW w:w="1128" w:type="dxa"/>
            <w:noWrap/>
          </w:tcPr>
          <w:p w14:paraId="17603F4F"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AB23CA">
              <w:rPr>
                <w:rFonts w:asciiTheme="majorHAnsi" w:hAnsiTheme="majorHAnsi" w:cstheme="majorHAnsi"/>
                <w:color w:val="000000"/>
                <w:sz w:val="22"/>
                <w:szCs w:val="22"/>
              </w:rPr>
              <w:t>327,339</w:t>
            </w:r>
          </w:p>
        </w:tc>
        <w:tc>
          <w:tcPr>
            <w:tcW w:w="1493" w:type="dxa"/>
            <w:noWrap/>
          </w:tcPr>
          <w:p w14:paraId="626972A5"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sz w:val="22"/>
              </w:rPr>
              <w:t>3810</w:t>
            </w:r>
          </w:p>
        </w:tc>
        <w:tc>
          <w:tcPr>
            <w:tcW w:w="1053" w:type="dxa"/>
            <w:noWrap/>
          </w:tcPr>
          <w:p w14:paraId="025FFF95"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343,388</w:t>
            </w:r>
          </w:p>
        </w:tc>
        <w:tc>
          <w:tcPr>
            <w:tcW w:w="1493" w:type="dxa"/>
            <w:noWrap/>
          </w:tcPr>
          <w:p w14:paraId="37DCB03A"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AB23CA">
              <w:rPr>
                <w:rFonts w:asciiTheme="majorHAnsi" w:hAnsiTheme="majorHAnsi" w:cstheme="majorHAnsi"/>
                <w:color w:val="000000"/>
                <w:sz w:val="22"/>
                <w:szCs w:val="22"/>
              </w:rPr>
              <w:t>10822</w:t>
            </w:r>
          </w:p>
        </w:tc>
        <w:tc>
          <w:tcPr>
            <w:tcW w:w="1053" w:type="dxa"/>
            <w:noWrap/>
          </w:tcPr>
          <w:p w14:paraId="28616449" w14:textId="77777777" w:rsidR="002F5FA0" w:rsidRPr="00AB23CA" w:rsidRDefault="002F5FA0" w:rsidP="00F973B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AB23CA">
              <w:rPr>
                <w:rFonts w:asciiTheme="majorHAnsi" w:hAnsiTheme="majorHAnsi" w:cstheme="majorHAnsi"/>
                <w:color w:val="000000"/>
                <w:sz w:val="22"/>
                <w:szCs w:val="22"/>
              </w:rPr>
              <w:t>570101.5</w:t>
            </w:r>
          </w:p>
        </w:tc>
      </w:tr>
      <w:tr w:rsidR="002F5FA0" w:rsidRPr="00AB23CA" w14:paraId="5C900959" w14:textId="77777777" w:rsidTr="00F973B6">
        <w:trPr>
          <w:trHeight w:val="319"/>
        </w:trPr>
        <w:tc>
          <w:tcPr>
            <w:cnfStyle w:val="001000000000" w:firstRow="0" w:lastRow="0" w:firstColumn="1" w:lastColumn="0" w:oddVBand="0" w:evenVBand="0" w:oddHBand="0" w:evenHBand="0" w:firstRowFirstColumn="0" w:firstRowLastColumn="0" w:lastRowFirstColumn="0" w:lastRowLastColumn="0"/>
            <w:tcW w:w="10162" w:type="dxa"/>
            <w:gridSpan w:val="7"/>
            <w:noWrap/>
          </w:tcPr>
          <w:p w14:paraId="2F54A022" w14:textId="228CD34F" w:rsidR="002F5FA0" w:rsidRPr="00AB23CA" w:rsidRDefault="002F5FA0" w:rsidP="00F973B6">
            <w:pPr>
              <w:spacing w:after="200"/>
              <w:rPr>
                <w:rFonts w:asciiTheme="majorHAnsi" w:hAnsiTheme="majorHAnsi" w:cstheme="majorHAnsi"/>
                <w:b w:val="0"/>
                <w:sz w:val="22"/>
              </w:rPr>
            </w:pPr>
            <w:r w:rsidRPr="00AB23CA">
              <w:rPr>
                <w:rFonts w:asciiTheme="majorHAnsi" w:hAnsiTheme="majorHAnsi" w:cstheme="majorHAnsi"/>
                <w:b w:val="0"/>
                <w:sz w:val="22"/>
              </w:rPr>
              <w:t xml:space="preserve">Note: The sampling frame is the 2014 Household Income and Expenditure Survey (HIES) by the Liberia Institute of Statistics &amp; Geo-Information Services (LISGIS); </w:t>
            </w:r>
          </w:p>
        </w:tc>
      </w:tr>
    </w:tbl>
    <w:p w14:paraId="1CC382BC" w14:textId="77777777" w:rsidR="002F5FA0" w:rsidRPr="00AB23CA" w:rsidRDefault="002F5FA0" w:rsidP="002F5FA0">
      <w:pPr>
        <w:rPr>
          <w:rFonts w:asciiTheme="majorHAnsi" w:hAnsiTheme="majorHAnsi" w:cstheme="majorHAnsi"/>
          <w:highlight w:val="green"/>
        </w:rPr>
      </w:pPr>
    </w:p>
    <w:p w14:paraId="137B3340" w14:textId="7703736A" w:rsidR="002F5FA0" w:rsidRPr="00AB23CA" w:rsidRDefault="002F5FA0" w:rsidP="002F5FA0">
      <w:pPr>
        <w:pStyle w:val="ListParagraph"/>
        <w:numPr>
          <w:ilvl w:val="1"/>
          <w:numId w:val="3"/>
        </w:numPr>
        <w:jc w:val="left"/>
        <w:rPr>
          <w:rFonts w:asciiTheme="majorHAnsi" w:hAnsiTheme="majorHAnsi" w:cstheme="majorHAnsi"/>
          <w:b/>
          <w:bCs/>
          <w:i/>
          <w:iCs/>
        </w:rPr>
      </w:pPr>
      <w:r w:rsidRPr="00AB23CA">
        <w:rPr>
          <w:rFonts w:asciiTheme="majorHAnsi" w:hAnsiTheme="majorHAnsi" w:cstheme="majorHAnsi"/>
          <w:b/>
          <w:bCs/>
          <w:i/>
          <w:iCs/>
        </w:rPr>
        <w:t xml:space="preserve">Structure of the sample </w:t>
      </w:r>
    </w:p>
    <w:p w14:paraId="7869E6A1" w14:textId="0E750D9C" w:rsidR="002F5FA0" w:rsidRDefault="002F5FA0" w:rsidP="002F5FA0">
      <w:pPr>
        <w:rPr>
          <w:rFonts w:asciiTheme="majorHAnsi" w:hAnsiTheme="majorHAnsi" w:cstheme="majorHAnsi"/>
        </w:rPr>
      </w:pPr>
      <w:r w:rsidRPr="00AB23CA">
        <w:rPr>
          <w:rFonts w:asciiTheme="majorHAnsi" w:hAnsiTheme="majorHAnsi" w:cstheme="majorHAnsi"/>
        </w:rPr>
        <w:lastRenderedPageBreak/>
        <w:t xml:space="preserve">The sample for the survey will be a stratified sample selected in two stages. The first stage will be selecting </w:t>
      </w:r>
      <w:r w:rsidR="006F3C43" w:rsidRPr="00AB23CA">
        <w:rPr>
          <w:rFonts w:asciiTheme="majorHAnsi" w:hAnsiTheme="majorHAnsi" w:cstheme="majorHAnsi"/>
        </w:rPr>
        <w:t>292</w:t>
      </w:r>
      <w:r w:rsidRPr="00AB23CA">
        <w:rPr>
          <w:rFonts w:asciiTheme="majorHAnsi" w:hAnsiTheme="majorHAnsi" w:cstheme="majorHAnsi"/>
        </w:rPr>
        <w:t xml:space="preserve"> </w:t>
      </w:r>
      <w:r w:rsidR="00374888" w:rsidRPr="00AB23CA">
        <w:rPr>
          <w:rFonts w:asciiTheme="majorHAnsi" w:hAnsiTheme="majorHAnsi" w:cstheme="majorHAnsi"/>
        </w:rPr>
        <w:t>enumeration areas</w:t>
      </w:r>
      <w:r w:rsidRPr="00AB23CA">
        <w:rPr>
          <w:rFonts w:asciiTheme="majorHAnsi" w:hAnsiTheme="majorHAnsi" w:cstheme="majorHAnsi"/>
        </w:rPr>
        <w:t xml:space="preserve"> </w:t>
      </w:r>
      <w:r w:rsidR="00E37F6C" w:rsidRPr="00AB23CA">
        <w:rPr>
          <w:rFonts w:asciiTheme="majorHAnsi" w:hAnsiTheme="majorHAnsi" w:cstheme="majorHAnsi"/>
        </w:rPr>
        <w:t xml:space="preserve">(EA) </w:t>
      </w:r>
      <w:r w:rsidRPr="00AB23CA">
        <w:rPr>
          <w:rFonts w:asciiTheme="majorHAnsi" w:hAnsiTheme="majorHAnsi" w:cstheme="majorHAnsi"/>
        </w:rPr>
        <w:t>in the sampling frame; the second stage is selecting 12 households in each sample</w:t>
      </w:r>
      <w:r w:rsidR="003E3F5B" w:rsidRPr="00AB23CA">
        <w:rPr>
          <w:rFonts w:asciiTheme="majorHAnsi" w:hAnsiTheme="majorHAnsi" w:cstheme="majorHAnsi"/>
        </w:rPr>
        <w:t xml:space="preserve"> EA</w:t>
      </w:r>
      <w:r w:rsidRPr="00AB23CA">
        <w:rPr>
          <w:rFonts w:asciiTheme="majorHAnsi" w:hAnsiTheme="majorHAnsi" w:cstheme="majorHAnsi"/>
        </w:rPr>
        <w:t xml:space="preserve">. It is important to divide the sampling frame of </w:t>
      </w:r>
      <w:r w:rsidR="003E3F5B" w:rsidRPr="00AB23CA">
        <w:rPr>
          <w:rFonts w:asciiTheme="majorHAnsi" w:hAnsiTheme="majorHAnsi" w:cstheme="majorHAnsi"/>
        </w:rPr>
        <w:t>EA</w:t>
      </w:r>
      <w:r w:rsidR="00AB23CA" w:rsidRPr="00AB23CA">
        <w:rPr>
          <w:rFonts w:asciiTheme="majorHAnsi" w:hAnsiTheme="majorHAnsi" w:cstheme="majorHAnsi"/>
        </w:rPr>
        <w:t>s</w:t>
      </w:r>
      <w:r w:rsidRPr="00AB23CA">
        <w:rPr>
          <w:rFonts w:asciiTheme="majorHAnsi" w:hAnsiTheme="majorHAnsi" w:cstheme="majorHAnsi"/>
        </w:rPr>
        <w:t xml:space="preserve"> into strata in which households are homogeneous. Stratification can increase the efficiency of the sample for the survey. Stratification is achieved by separating in each </w:t>
      </w:r>
      <w:r w:rsidR="000B1C8F" w:rsidRPr="00AB23CA">
        <w:rPr>
          <w:rFonts w:asciiTheme="majorHAnsi" w:hAnsiTheme="majorHAnsi" w:cstheme="majorHAnsi"/>
        </w:rPr>
        <w:t>county</w:t>
      </w:r>
      <w:r w:rsidRPr="00AB23CA">
        <w:rPr>
          <w:rFonts w:asciiTheme="majorHAnsi" w:hAnsiTheme="majorHAnsi" w:cstheme="majorHAnsi"/>
        </w:rPr>
        <w:t xml:space="preserve"> the urban and rural villages, and electrified and non-electrified villages; the urban and rural, and electrified and non-electrified villages in each province forms each a sampling stratum. In total, </w:t>
      </w:r>
      <w:r w:rsidR="007214CB" w:rsidRPr="00AB23CA">
        <w:rPr>
          <w:rFonts w:asciiTheme="majorHAnsi" w:hAnsiTheme="majorHAnsi" w:cstheme="majorHAnsi"/>
        </w:rPr>
        <w:t>32</w:t>
      </w:r>
      <w:r w:rsidRPr="00AB23CA">
        <w:rPr>
          <w:rFonts w:asciiTheme="majorHAnsi" w:hAnsiTheme="majorHAnsi" w:cstheme="majorHAnsi"/>
        </w:rPr>
        <w:t xml:space="preserve"> sampling strata have been created. Samples were selected independently in each sampling stratum, by selection of one stage.</w:t>
      </w:r>
    </w:p>
    <w:p w14:paraId="3B97CDAC" w14:textId="77777777" w:rsidR="00AB23CA" w:rsidRPr="00AB23CA" w:rsidRDefault="00AB23CA" w:rsidP="002F5FA0">
      <w:pPr>
        <w:rPr>
          <w:rFonts w:asciiTheme="majorHAnsi" w:hAnsiTheme="majorHAnsi" w:cstheme="majorHAnsi"/>
          <w:highlight w:val="green"/>
        </w:rPr>
      </w:pPr>
    </w:p>
    <w:p w14:paraId="435FB15A" w14:textId="103928A4" w:rsidR="00AB23CA" w:rsidRPr="00AB23CA" w:rsidRDefault="00AB23CA" w:rsidP="00AB23CA">
      <w:pPr>
        <w:pStyle w:val="ListParagraph"/>
        <w:numPr>
          <w:ilvl w:val="1"/>
          <w:numId w:val="3"/>
        </w:numPr>
        <w:rPr>
          <w:rFonts w:asciiTheme="majorHAnsi" w:hAnsiTheme="majorHAnsi" w:cstheme="majorHAnsi"/>
          <w:b/>
          <w:bCs/>
          <w:i/>
          <w:iCs/>
        </w:rPr>
      </w:pPr>
      <w:r w:rsidRPr="00AB23CA">
        <w:rPr>
          <w:rFonts w:asciiTheme="majorHAnsi" w:hAnsiTheme="majorHAnsi" w:cstheme="majorHAnsi"/>
          <w:b/>
          <w:bCs/>
          <w:i/>
          <w:iCs/>
        </w:rPr>
        <w:t>The sampling procedure</w:t>
      </w:r>
    </w:p>
    <w:p w14:paraId="373C4B88" w14:textId="3BF97BEA" w:rsidR="001E6284" w:rsidRPr="00AB23CA" w:rsidRDefault="001E6284" w:rsidP="002F5FA0">
      <w:pPr>
        <w:rPr>
          <w:rFonts w:asciiTheme="majorHAnsi" w:hAnsiTheme="majorHAnsi" w:cstheme="majorHAnsi"/>
        </w:rPr>
      </w:pPr>
      <w:r w:rsidRPr="00A1078B">
        <w:rPr>
          <w:rFonts w:asciiTheme="majorHAnsi" w:eastAsiaTheme="minorHAnsi" w:hAnsiTheme="majorHAnsi" w:cstheme="majorHAnsi"/>
          <w:sz w:val="22"/>
          <w:szCs w:val="22"/>
        </w:rPr>
        <w:t>In the first stage, a random probability proportional to size (PPS) sample of EAs was selected from each county and urban-rural area.</w:t>
      </w:r>
      <w:r w:rsidRPr="00AB23CA">
        <w:rPr>
          <w:rFonts w:asciiTheme="majorHAnsi" w:eastAsiaTheme="minorHAnsi" w:hAnsiTheme="majorHAnsi" w:cstheme="majorHAnsi"/>
          <w:sz w:val="22"/>
          <w:szCs w:val="22"/>
        </w:rPr>
        <w:t xml:space="preserve"> </w:t>
      </w:r>
      <w:r w:rsidR="00FE406C" w:rsidRPr="00A1078B">
        <w:rPr>
          <w:rFonts w:asciiTheme="majorHAnsi" w:eastAsiaTheme="minorHAnsi" w:hAnsiTheme="majorHAnsi" w:cstheme="majorHAnsi"/>
          <w:sz w:val="22"/>
          <w:szCs w:val="22"/>
        </w:rPr>
        <w:t xml:space="preserve">The sample was selected without replacement. At least two EAs were selected from each urban and rural area in each county. </w:t>
      </w:r>
      <w:r w:rsidR="002F5FA0" w:rsidRPr="00AB23CA">
        <w:rPr>
          <w:rFonts w:asciiTheme="majorHAnsi" w:hAnsiTheme="majorHAnsi" w:cstheme="majorHAnsi"/>
        </w:rPr>
        <w:t>In the first stage, 2</w:t>
      </w:r>
      <w:r w:rsidR="005A0874" w:rsidRPr="00AB23CA">
        <w:rPr>
          <w:rFonts w:asciiTheme="majorHAnsi" w:hAnsiTheme="majorHAnsi" w:cstheme="majorHAnsi"/>
        </w:rPr>
        <w:t>92</w:t>
      </w:r>
      <w:r w:rsidR="002F5FA0" w:rsidRPr="00AB23CA">
        <w:rPr>
          <w:rFonts w:asciiTheme="majorHAnsi" w:hAnsiTheme="majorHAnsi" w:cstheme="majorHAnsi"/>
        </w:rPr>
        <w:t xml:space="preserve"> </w:t>
      </w:r>
      <w:r w:rsidR="005A0874" w:rsidRPr="00AB23CA">
        <w:rPr>
          <w:rFonts w:asciiTheme="majorHAnsi" w:hAnsiTheme="majorHAnsi" w:cstheme="majorHAnsi"/>
        </w:rPr>
        <w:t>EAs</w:t>
      </w:r>
      <w:r w:rsidR="002F5FA0" w:rsidRPr="00AB23CA">
        <w:rPr>
          <w:rFonts w:asciiTheme="majorHAnsi" w:hAnsiTheme="majorHAnsi" w:cstheme="majorHAnsi"/>
        </w:rPr>
        <w:t xml:space="preserve"> were selected using the PPS selection procedure for the entire country</w:t>
      </w:r>
      <w:r w:rsidR="00AB23CA" w:rsidRPr="00AB23CA">
        <w:rPr>
          <w:rFonts w:asciiTheme="majorHAnsi" w:hAnsiTheme="majorHAnsi" w:cstheme="majorHAnsi"/>
        </w:rPr>
        <w:t xml:space="preserve"> (Table 2)</w:t>
      </w:r>
      <w:r w:rsidR="002F5FA0" w:rsidRPr="00AB23CA">
        <w:rPr>
          <w:rFonts w:asciiTheme="majorHAnsi" w:hAnsiTheme="majorHAnsi" w:cstheme="majorHAnsi"/>
        </w:rPr>
        <w:t xml:space="preserve">. </w:t>
      </w:r>
    </w:p>
    <w:p w14:paraId="3AD75D9D" w14:textId="41F8F2AF" w:rsidR="001E6284" w:rsidRPr="00AB23CA" w:rsidRDefault="001E6284" w:rsidP="002F5FA0">
      <w:pPr>
        <w:rPr>
          <w:rFonts w:asciiTheme="majorHAnsi" w:hAnsiTheme="majorHAnsi" w:cstheme="majorHAnsi"/>
        </w:rPr>
      </w:pPr>
    </w:p>
    <w:p w14:paraId="6F8C2D88" w14:textId="77777777" w:rsidR="001E6284" w:rsidRPr="00AB23CA" w:rsidRDefault="001E6284" w:rsidP="002F5FA0">
      <w:pPr>
        <w:rPr>
          <w:rFonts w:asciiTheme="majorHAnsi" w:hAnsiTheme="majorHAnsi" w:cstheme="majorHAnsi"/>
        </w:rPr>
      </w:pPr>
    </w:p>
    <w:p w14:paraId="0893ECAE" w14:textId="5A5766F5" w:rsidR="002F5FA0" w:rsidRPr="00AB23CA" w:rsidRDefault="003C0F25" w:rsidP="00484A05">
      <w:pPr>
        <w:textAlignment w:val="baseline"/>
        <w:rPr>
          <w:rFonts w:asciiTheme="majorHAnsi" w:hAnsiTheme="majorHAnsi" w:cstheme="majorHAnsi"/>
        </w:rPr>
      </w:pPr>
      <w:r w:rsidRPr="00A1078B">
        <w:rPr>
          <w:rFonts w:asciiTheme="majorHAnsi" w:eastAsiaTheme="minorHAnsi" w:hAnsiTheme="majorHAnsi" w:cstheme="majorHAnsi"/>
          <w:sz w:val="22"/>
          <w:szCs w:val="22"/>
        </w:rPr>
        <w:t xml:space="preserve">In the second stage of sampling, a random sample of 12 households were selected from all EAs selected in the first stage of sampling. </w:t>
      </w:r>
      <w:r w:rsidR="002F5FA0" w:rsidRPr="00AB23CA">
        <w:rPr>
          <w:rFonts w:asciiTheme="majorHAnsi" w:hAnsiTheme="majorHAnsi" w:cstheme="majorHAnsi"/>
          <w:bCs/>
        </w:rPr>
        <w:t xml:space="preserve">With a low grid electrification rate, particularly outside of the capital of Monrovia, the </w:t>
      </w:r>
      <w:r w:rsidR="00FC03DF" w:rsidRPr="00AB23CA">
        <w:rPr>
          <w:rFonts w:asciiTheme="majorHAnsi" w:hAnsiTheme="majorHAnsi" w:cstheme="majorHAnsi"/>
          <w:bCs/>
        </w:rPr>
        <w:t xml:space="preserve">survey team </w:t>
      </w:r>
      <w:r w:rsidR="002F5FA0" w:rsidRPr="00AB23CA">
        <w:rPr>
          <w:rFonts w:asciiTheme="majorHAnsi" w:hAnsiTheme="majorHAnsi" w:cstheme="majorHAnsi"/>
          <w:bCs/>
        </w:rPr>
        <w:t>adapted its sampling approach.</w:t>
      </w:r>
      <w:r w:rsidR="002F5FA0" w:rsidRPr="00AB23CA">
        <w:rPr>
          <w:rFonts w:asciiTheme="majorHAnsi" w:hAnsiTheme="majorHAnsi" w:cstheme="majorHAnsi"/>
        </w:rPr>
        <w:t xml:space="preserve"> The county of Montserrado, where the capital of Monrovia is, was divided into two regions – the Greater Monrovia area and the rest of the county, ‘Other Montserrado. The EA</w:t>
      </w:r>
      <w:r w:rsidR="00FC03DF" w:rsidRPr="00AB23CA">
        <w:rPr>
          <w:rFonts w:asciiTheme="majorHAnsi" w:hAnsiTheme="majorHAnsi" w:cstheme="majorHAnsi"/>
        </w:rPr>
        <w:t>s</w:t>
      </w:r>
      <w:r w:rsidR="002F5FA0" w:rsidRPr="00AB23CA">
        <w:rPr>
          <w:rFonts w:asciiTheme="majorHAnsi" w:hAnsiTheme="majorHAnsi" w:cstheme="majorHAnsi"/>
        </w:rPr>
        <w:t xml:space="preserve"> in each county (excluding Greater Monrovia) were divided based on their urban and rural classification. Then a random sample of enumeration areas was drawn based on a probability proportional to size (PPS) from each county and urban-rural area. Within each EA’s geographic limits, NRECA International digitized all visible structures using existing GIS data from LISGIS and available satellite imagery. Each structure was digitized as points to represent a household. In each selected EA, once all the points were digitized, 12 structures were selected using a sampling design tool in GIS.</w:t>
      </w:r>
    </w:p>
    <w:p w14:paraId="2DEB7F64" w14:textId="77777777" w:rsidR="002F5FA0" w:rsidRPr="00AB23CA" w:rsidRDefault="002F5FA0" w:rsidP="002F5FA0">
      <w:pPr>
        <w:rPr>
          <w:rFonts w:asciiTheme="majorHAnsi" w:hAnsiTheme="majorHAnsi" w:cstheme="majorHAnsi"/>
        </w:rPr>
      </w:pPr>
    </w:p>
    <w:p w14:paraId="3E82F14D" w14:textId="2C447116" w:rsidR="002F5FA0" w:rsidRPr="00AB23CA" w:rsidRDefault="002F5FA0" w:rsidP="002F5FA0">
      <w:pPr>
        <w:pStyle w:val="Default"/>
        <w:rPr>
          <w:rFonts w:asciiTheme="majorHAnsi" w:hAnsiTheme="majorHAnsi" w:cstheme="majorHAnsi"/>
        </w:rPr>
      </w:pPr>
      <w:r w:rsidRPr="00AB23CA">
        <w:rPr>
          <w:rFonts w:asciiTheme="majorHAnsi" w:hAnsiTheme="majorHAnsi" w:cstheme="majorHAnsi"/>
        </w:rPr>
        <w:t xml:space="preserve">In the Greater Monrovia area, the sample selection used a two-stage stratification approach. In the first stage, 84 enumeration areas were selected in the Greater Monrovia (proportionate to the population). Each enumeration area was further divided into electrified and non-electrified households through a listing process. Enumerators carried out a listing of households to identify which were electrified and unelectrified. </w:t>
      </w:r>
    </w:p>
    <w:p w14:paraId="5BF87D76" w14:textId="6615B82B" w:rsidR="00FA6E37" w:rsidRPr="00AB23CA" w:rsidRDefault="002F5FA0" w:rsidP="00FA6E37">
      <w:pPr>
        <w:pStyle w:val="Default"/>
        <w:rPr>
          <w:rFonts w:asciiTheme="majorHAnsi" w:eastAsiaTheme="minorHAnsi" w:hAnsiTheme="majorHAnsi" w:cstheme="majorHAnsi"/>
          <w:color w:val="auto"/>
          <w:sz w:val="22"/>
          <w:szCs w:val="22"/>
        </w:rPr>
      </w:pPr>
      <w:r w:rsidRPr="00AB23CA">
        <w:rPr>
          <w:rFonts w:asciiTheme="majorHAnsi" w:hAnsiTheme="majorHAnsi" w:cstheme="majorHAnsi"/>
          <w:sz w:val="23"/>
          <w:szCs w:val="23"/>
        </w:rPr>
        <w:t xml:space="preserve">In cases where the EA was too large to inspect, it was subdivided into subsections. One or more subsections were randomly selected and inspected. </w:t>
      </w:r>
      <w:r w:rsidR="00FA6E37" w:rsidRPr="00A1078B">
        <w:rPr>
          <w:rFonts w:asciiTheme="majorHAnsi" w:eastAsiaTheme="minorHAnsi" w:hAnsiTheme="majorHAnsi" w:cstheme="majorHAnsi"/>
          <w:color w:val="auto"/>
          <w:sz w:val="22"/>
          <w:szCs w:val="22"/>
        </w:rPr>
        <w:t>In cases where the team was unable to select six electrified and six unelectrified houses, for any of the selected EAs because there were fewer than six of either category, a sample of 12 homes of a single category (electrified or unelectrified) was randomly selected. Any shortfall was made up in other EAs.  </w:t>
      </w:r>
    </w:p>
    <w:p w14:paraId="6A472A6D" w14:textId="47338B83" w:rsidR="00484A05" w:rsidRPr="00AB23CA" w:rsidRDefault="00484A05" w:rsidP="00FA6E37">
      <w:pPr>
        <w:pStyle w:val="Default"/>
        <w:rPr>
          <w:rFonts w:asciiTheme="majorHAnsi" w:eastAsiaTheme="minorHAnsi" w:hAnsiTheme="majorHAnsi" w:cstheme="majorHAnsi"/>
          <w:color w:val="auto"/>
          <w:sz w:val="22"/>
          <w:szCs w:val="22"/>
        </w:rPr>
      </w:pPr>
    </w:p>
    <w:p w14:paraId="72403FC2" w14:textId="2E2C9926" w:rsidR="00484A05" w:rsidRPr="00AB23CA" w:rsidRDefault="00484A05" w:rsidP="00484A05">
      <w:pPr>
        <w:rPr>
          <w:rFonts w:asciiTheme="majorHAnsi" w:hAnsiTheme="majorHAnsi" w:cstheme="majorHAnsi"/>
        </w:rPr>
      </w:pPr>
      <w:r w:rsidRPr="00AB23CA">
        <w:rPr>
          <w:rFonts w:asciiTheme="majorHAnsi" w:hAnsiTheme="majorHAnsi" w:cstheme="majorHAnsi"/>
        </w:rPr>
        <w:t xml:space="preserve">At the second stage, in each selected EA, a fixed number of 12 residential households were selected among the residential households listed. A total of 3,504 households were selected to be enumerated, </w:t>
      </w:r>
      <w:r w:rsidR="003E3F5B" w:rsidRPr="00AB23CA">
        <w:rPr>
          <w:rFonts w:asciiTheme="majorHAnsi" w:hAnsiTheme="majorHAnsi" w:cstheme="majorHAnsi"/>
        </w:rPr>
        <w:t>1752 from rural and urban areas respectively.</w:t>
      </w:r>
      <w:r w:rsidRPr="00AB23CA">
        <w:rPr>
          <w:rFonts w:asciiTheme="majorHAnsi" w:hAnsiTheme="majorHAnsi" w:cstheme="majorHAnsi"/>
        </w:rPr>
        <w:t xml:space="preserve"> </w:t>
      </w:r>
    </w:p>
    <w:p w14:paraId="1F7BFA5B" w14:textId="77777777" w:rsidR="00484A05" w:rsidRPr="00A1078B" w:rsidRDefault="00484A05" w:rsidP="00FA6E37">
      <w:pPr>
        <w:pStyle w:val="Default"/>
        <w:rPr>
          <w:rFonts w:asciiTheme="majorHAnsi" w:eastAsiaTheme="minorHAnsi" w:hAnsiTheme="majorHAnsi" w:cstheme="majorHAnsi"/>
          <w:sz w:val="22"/>
          <w:szCs w:val="22"/>
        </w:rPr>
      </w:pPr>
    </w:p>
    <w:p w14:paraId="0BFA3111" w14:textId="77777777" w:rsidR="00FA6E37" w:rsidRPr="00AB23CA" w:rsidRDefault="00FA6E37" w:rsidP="00FA6E37">
      <w:pPr>
        <w:pStyle w:val="Default"/>
        <w:rPr>
          <w:rFonts w:asciiTheme="majorHAnsi" w:hAnsiTheme="majorHAnsi" w:cstheme="majorHAnsi"/>
        </w:rPr>
      </w:pPr>
    </w:p>
    <w:p w14:paraId="726DEBFD" w14:textId="77777777" w:rsidR="004847EE" w:rsidRPr="00AB23CA" w:rsidRDefault="004847EE" w:rsidP="004847EE">
      <w:pPr>
        <w:pStyle w:val="Tabletitle"/>
        <w:rPr>
          <w:rFonts w:asciiTheme="majorHAnsi" w:hAnsiTheme="majorHAnsi" w:cstheme="majorHAnsi"/>
          <w:bCs/>
        </w:rPr>
      </w:pPr>
      <w:bookmarkStart w:id="1" w:name="_Toc44788878"/>
      <w:r w:rsidRPr="00AB23CA">
        <w:rPr>
          <w:rFonts w:asciiTheme="majorHAnsi" w:hAnsiTheme="majorHAnsi" w:cstheme="majorHAnsi"/>
        </w:rPr>
        <w:t xml:space="preserve">TABLE </w:t>
      </w:r>
      <w:r w:rsidRPr="00AB23CA">
        <w:rPr>
          <w:rFonts w:asciiTheme="majorHAnsi" w:hAnsiTheme="majorHAnsi" w:cstheme="majorHAnsi"/>
        </w:rPr>
        <w:fldChar w:fldCharType="begin"/>
      </w:r>
      <w:r w:rsidRPr="00AB23CA">
        <w:rPr>
          <w:rFonts w:asciiTheme="majorHAnsi" w:hAnsiTheme="majorHAnsi" w:cstheme="majorHAnsi"/>
        </w:rPr>
        <w:instrText xml:space="preserve"> SEQ Table \* ARABIC </w:instrText>
      </w:r>
      <w:r w:rsidRPr="00AB23CA">
        <w:rPr>
          <w:rFonts w:asciiTheme="majorHAnsi" w:hAnsiTheme="majorHAnsi" w:cstheme="majorHAnsi"/>
        </w:rPr>
        <w:fldChar w:fldCharType="separate"/>
      </w:r>
      <w:r w:rsidRPr="00AB23CA">
        <w:rPr>
          <w:rFonts w:asciiTheme="majorHAnsi" w:hAnsiTheme="majorHAnsi" w:cstheme="majorHAnsi"/>
          <w:noProof/>
        </w:rPr>
        <w:t>2</w:t>
      </w:r>
      <w:r w:rsidRPr="00AB23CA">
        <w:rPr>
          <w:rFonts w:asciiTheme="majorHAnsi" w:hAnsiTheme="majorHAnsi" w:cstheme="majorHAnsi"/>
          <w:noProof/>
        </w:rPr>
        <w:fldChar w:fldCharType="end"/>
      </w:r>
      <w:r w:rsidRPr="00AB23CA">
        <w:rPr>
          <w:rFonts w:asciiTheme="majorHAnsi" w:hAnsiTheme="majorHAnsi" w:cstheme="majorHAnsi"/>
        </w:rPr>
        <w:t xml:space="preserve"> • </w:t>
      </w:r>
      <w:r w:rsidRPr="00AB23CA">
        <w:rPr>
          <w:rFonts w:asciiTheme="majorHAnsi" w:hAnsiTheme="majorHAnsi" w:cstheme="majorHAnsi"/>
          <w:b/>
          <w:bCs/>
        </w:rPr>
        <w:t>Household survey distribution of samples across Liberia</w:t>
      </w:r>
      <w:bookmarkEnd w:id="1"/>
    </w:p>
    <w:tbl>
      <w:tblPr>
        <w:tblStyle w:val="GridTable4-Accent11"/>
        <w:tblW w:w="10258" w:type="dxa"/>
        <w:tblInd w:w="-162" w:type="dxa"/>
        <w:tblLook w:val="04A0" w:firstRow="1" w:lastRow="0" w:firstColumn="1" w:lastColumn="0" w:noHBand="0" w:noVBand="1"/>
      </w:tblPr>
      <w:tblGrid>
        <w:gridCol w:w="2425"/>
        <w:gridCol w:w="1560"/>
        <w:gridCol w:w="1275"/>
        <w:gridCol w:w="1295"/>
        <w:gridCol w:w="1189"/>
        <w:gridCol w:w="1295"/>
        <w:gridCol w:w="1219"/>
      </w:tblGrid>
      <w:tr w:rsidR="004847EE" w:rsidRPr="00AB23CA" w14:paraId="5B76440F" w14:textId="77777777" w:rsidTr="00F973B6">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425" w:type="dxa"/>
            <w:shd w:val="clear" w:color="auto" w:fill="9CC2E5" w:themeFill="accent5" w:themeFillTint="99"/>
            <w:noWrap/>
            <w:vAlign w:val="center"/>
            <w:hideMark/>
          </w:tcPr>
          <w:p w14:paraId="7E034B0F" w14:textId="77777777" w:rsidR="004847EE" w:rsidRPr="00AB23CA" w:rsidRDefault="004847EE" w:rsidP="00F973B6">
            <w:pPr>
              <w:spacing w:line="276" w:lineRule="auto"/>
              <w:jc w:val="both"/>
              <w:rPr>
                <w:rFonts w:asciiTheme="majorHAnsi" w:hAnsiTheme="majorHAnsi" w:cstheme="majorHAnsi"/>
                <w:sz w:val="20"/>
                <w:szCs w:val="20"/>
              </w:rPr>
            </w:pPr>
          </w:p>
        </w:tc>
        <w:tc>
          <w:tcPr>
            <w:tcW w:w="2835" w:type="dxa"/>
            <w:gridSpan w:val="2"/>
            <w:tcBorders>
              <w:top w:val="single" w:sz="4" w:space="0" w:color="8EAADB" w:themeColor="accent1" w:themeTint="99"/>
              <w:bottom w:val="nil"/>
            </w:tcBorders>
            <w:shd w:val="clear" w:color="auto" w:fill="9CC2E5" w:themeFill="accent5" w:themeFillTint="99"/>
            <w:noWrap/>
            <w:vAlign w:val="center"/>
            <w:hideMark/>
          </w:tcPr>
          <w:p w14:paraId="5F636BEB" w14:textId="77777777" w:rsidR="004847EE" w:rsidRPr="00AB23CA" w:rsidRDefault="004847EE" w:rsidP="00F973B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Urban</w:t>
            </w:r>
          </w:p>
        </w:tc>
        <w:tc>
          <w:tcPr>
            <w:tcW w:w="2484" w:type="dxa"/>
            <w:gridSpan w:val="2"/>
            <w:tcBorders>
              <w:top w:val="single" w:sz="4" w:space="0" w:color="8EAADB" w:themeColor="accent1" w:themeTint="99"/>
              <w:bottom w:val="nil"/>
            </w:tcBorders>
            <w:shd w:val="clear" w:color="auto" w:fill="9CC2E5" w:themeFill="accent5" w:themeFillTint="99"/>
            <w:vAlign w:val="center"/>
          </w:tcPr>
          <w:p w14:paraId="042FFEC0" w14:textId="77777777" w:rsidR="004847EE" w:rsidRPr="00AB23CA" w:rsidRDefault="004847EE" w:rsidP="00F973B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Rural</w:t>
            </w:r>
          </w:p>
        </w:tc>
        <w:tc>
          <w:tcPr>
            <w:tcW w:w="2514" w:type="dxa"/>
            <w:gridSpan w:val="2"/>
            <w:tcBorders>
              <w:top w:val="nil"/>
              <w:bottom w:val="nil"/>
              <w:right w:val="nil"/>
            </w:tcBorders>
            <w:shd w:val="clear" w:color="auto" w:fill="9CC2E5" w:themeFill="accent5" w:themeFillTint="99"/>
            <w:noWrap/>
            <w:vAlign w:val="center"/>
            <w:hideMark/>
          </w:tcPr>
          <w:p w14:paraId="404CC033" w14:textId="77777777" w:rsidR="004847EE" w:rsidRPr="00AB23CA" w:rsidRDefault="004847EE" w:rsidP="00F973B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Total</w:t>
            </w:r>
          </w:p>
        </w:tc>
      </w:tr>
      <w:tr w:rsidR="004847EE" w:rsidRPr="00AB23CA" w14:paraId="0449862E" w14:textId="77777777" w:rsidTr="00F973B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tcBorders>
              <w:bottom w:val="double" w:sz="2" w:space="0" w:color="auto"/>
            </w:tcBorders>
            <w:noWrap/>
            <w:vAlign w:val="center"/>
            <w:hideMark/>
          </w:tcPr>
          <w:p w14:paraId="631DE3FD" w14:textId="77777777" w:rsidR="004847EE" w:rsidRPr="00AB23CA" w:rsidRDefault="004847EE" w:rsidP="00F973B6">
            <w:pPr>
              <w:spacing w:line="276" w:lineRule="auto"/>
              <w:jc w:val="both"/>
              <w:rPr>
                <w:rFonts w:asciiTheme="majorHAnsi" w:hAnsiTheme="majorHAnsi" w:cstheme="majorHAnsi"/>
                <w:sz w:val="20"/>
                <w:szCs w:val="20"/>
              </w:rPr>
            </w:pPr>
          </w:p>
        </w:tc>
        <w:tc>
          <w:tcPr>
            <w:tcW w:w="1560" w:type="dxa"/>
            <w:tcBorders>
              <w:top w:val="single" w:sz="4" w:space="0" w:color="8EAADB" w:themeColor="accent1" w:themeTint="99"/>
              <w:bottom w:val="double" w:sz="2" w:space="0" w:color="auto"/>
            </w:tcBorders>
            <w:noWrap/>
            <w:vAlign w:val="center"/>
            <w:hideMark/>
          </w:tcPr>
          <w:p w14:paraId="0CC05A5F"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B23CA">
              <w:rPr>
                <w:rFonts w:asciiTheme="majorHAnsi" w:hAnsiTheme="majorHAnsi" w:cstheme="majorHAnsi"/>
                <w:b/>
                <w:bCs/>
                <w:sz w:val="20"/>
                <w:szCs w:val="20"/>
              </w:rPr>
              <w:t>Enumeration areas</w:t>
            </w:r>
          </w:p>
        </w:tc>
        <w:tc>
          <w:tcPr>
            <w:tcW w:w="1275" w:type="dxa"/>
            <w:tcBorders>
              <w:top w:val="nil"/>
              <w:bottom w:val="double" w:sz="2" w:space="0" w:color="auto"/>
            </w:tcBorders>
            <w:noWrap/>
            <w:vAlign w:val="center"/>
            <w:hideMark/>
          </w:tcPr>
          <w:p w14:paraId="4A57B2D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B23CA">
              <w:rPr>
                <w:rFonts w:asciiTheme="majorHAnsi" w:hAnsiTheme="majorHAnsi" w:cstheme="majorHAnsi"/>
                <w:b/>
                <w:bCs/>
                <w:sz w:val="20"/>
                <w:szCs w:val="20"/>
              </w:rPr>
              <w:t>Households</w:t>
            </w:r>
          </w:p>
        </w:tc>
        <w:tc>
          <w:tcPr>
            <w:tcW w:w="1295" w:type="dxa"/>
            <w:tcBorders>
              <w:top w:val="single" w:sz="4" w:space="0" w:color="8EAADB" w:themeColor="accent1" w:themeTint="99"/>
              <w:bottom w:val="double" w:sz="2" w:space="0" w:color="auto"/>
            </w:tcBorders>
            <w:noWrap/>
            <w:vAlign w:val="center"/>
            <w:hideMark/>
          </w:tcPr>
          <w:p w14:paraId="2174FB7C"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B23CA">
              <w:rPr>
                <w:rFonts w:asciiTheme="majorHAnsi" w:hAnsiTheme="majorHAnsi" w:cstheme="majorHAnsi"/>
                <w:b/>
                <w:bCs/>
                <w:sz w:val="20"/>
                <w:szCs w:val="20"/>
              </w:rPr>
              <w:t>Enumeration areas</w:t>
            </w:r>
          </w:p>
        </w:tc>
        <w:tc>
          <w:tcPr>
            <w:tcW w:w="1189" w:type="dxa"/>
            <w:tcBorders>
              <w:top w:val="nil"/>
              <w:bottom w:val="double" w:sz="2" w:space="0" w:color="auto"/>
            </w:tcBorders>
            <w:noWrap/>
            <w:vAlign w:val="center"/>
            <w:hideMark/>
          </w:tcPr>
          <w:p w14:paraId="1FE096EB"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B23CA">
              <w:rPr>
                <w:rFonts w:asciiTheme="majorHAnsi" w:hAnsiTheme="majorHAnsi" w:cstheme="majorHAnsi"/>
                <w:b/>
                <w:bCs/>
                <w:sz w:val="20"/>
                <w:szCs w:val="20"/>
              </w:rPr>
              <w:t>Households</w:t>
            </w:r>
          </w:p>
        </w:tc>
        <w:tc>
          <w:tcPr>
            <w:tcW w:w="1295" w:type="dxa"/>
            <w:tcBorders>
              <w:top w:val="nil"/>
              <w:bottom w:val="double" w:sz="2" w:space="0" w:color="auto"/>
            </w:tcBorders>
            <w:noWrap/>
            <w:vAlign w:val="center"/>
            <w:hideMark/>
          </w:tcPr>
          <w:p w14:paraId="060A8B2B"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B23CA">
              <w:rPr>
                <w:rFonts w:asciiTheme="majorHAnsi" w:hAnsiTheme="majorHAnsi" w:cstheme="majorHAnsi"/>
                <w:b/>
                <w:bCs/>
                <w:sz w:val="20"/>
                <w:szCs w:val="20"/>
              </w:rPr>
              <w:t>Enumeration areas</w:t>
            </w:r>
          </w:p>
        </w:tc>
        <w:tc>
          <w:tcPr>
            <w:tcW w:w="1219" w:type="dxa"/>
            <w:tcBorders>
              <w:top w:val="nil"/>
              <w:bottom w:val="double" w:sz="2" w:space="0" w:color="auto"/>
            </w:tcBorders>
            <w:noWrap/>
            <w:vAlign w:val="center"/>
            <w:hideMark/>
          </w:tcPr>
          <w:p w14:paraId="5D89A345"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rPr>
            </w:pPr>
            <w:r w:rsidRPr="00AB23CA">
              <w:rPr>
                <w:rFonts w:asciiTheme="majorHAnsi" w:hAnsiTheme="majorHAnsi" w:cstheme="majorHAnsi"/>
                <w:b/>
                <w:bCs/>
                <w:sz w:val="20"/>
                <w:szCs w:val="20"/>
              </w:rPr>
              <w:t>Households</w:t>
            </w:r>
          </w:p>
        </w:tc>
      </w:tr>
      <w:tr w:rsidR="004847EE" w:rsidRPr="00AB23CA" w14:paraId="3D6FD3DB"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tcBorders>
              <w:top w:val="double" w:sz="2" w:space="0" w:color="auto"/>
            </w:tcBorders>
            <w:noWrap/>
            <w:vAlign w:val="center"/>
            <w:hideMark/>
          </w:tcPr>
          <w:p w14:paraId="13AD4CB5" w14:textId="77777777" w:rsidR="004847EE" w:rsidRPr="00AB23CA" w:rsidRDefault="004847EE" w:rsidP="00F973B6">
            <w:pPr>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Bomi</w:t>
            </w:r>
            <w:proofErr w:type="spellEnd"/>
          </w:p>
        </w:tc>
        <w:tc>
          <w:tcPr>
            <w:tcW w:w="1560" w:type="dxa"/>
            <w:tcBorders>
              <w:top w:val="double" w:sz="2" w:space="0" w:color="auto"/>
            </w:tcBorders>
            <w:noWrap/>
            <w:vAlign w:val="center"/>
          </w:tcPr>
          <w:p w14:paraId="7A6485DB"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tcBorders>
              <w:top w:val="double" w:sz="2" w:space="0" w:color="auto"/>
            </w:tcBorders>
            <w:noWrap/>
            <w:vAlign w:val="center"/>
          </w:tcPr>
          <w:p w14:paraId="7D70150C"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tcBorders>
              <w:top w:val="double" w:sz="2" w:space="0" w:color="auto"/>
            </w:tcBorders>
            <w:noWrap/>
            <w:vAlign w:val="center"/>
          </w:tcPr>
          <w:p w14:paraId="4FE45C2D"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w:t>
            </w:r>
          </w:p>
        </w:tc>
        <w:tc>
          <w:tcPr>
            <w:tcW w:w="1189" w:type="dxa"/>
            <w:tcBorders>
              <w:top w:val="double" w:sz="2" w:space="0" w:color="auto"/>
            </w:tcBorders>
            <w:noWrap/>
            <w:vAlign w:val="center"/>
          </w:tcPr>
          <w:p w14:paraId="06B11D11"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84</w:t>
            </w:r>
          </w:p>
        </w:tc>
        <w:tc>
          <w:tcPr>
            <w:tcW w:w="1295" w:type="dxa"/>
            <w:tcBorders>
              <w:top w:val="double" w:sz="2" w:space="0" w:color="auto"/>
            </w:tcBorders>
            <w:noWrap/>
            <w:vAlign w:val="center"/>
          </w:tcPr>
          <w:p w14:paraId="53B4CC2C"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w:t>
            </w:r>
          </w:p>
        </w:tc>
        <w:tc>
          <w:tcPr>
            <w:tcW w:w="1219" w:type="dxa"/>
            <w:tcBorders>
              <w:top w:val="double" w:sz="2" w:space="0" w:color="auto"/>
            </w:tcBorders>
            <w:noWrap/>
            <w:vAlign w:val="center"/>
          </w:tcPr>
          <w:p w14:paraId="5A099A43"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108</w:t>
            </w:r>
          </w:p>
        </w:tc>
      </w:tr>
      <w:tr w:rsidR="004847EE" w:rsidRPr="00AB23CA" w14:paraId="09764B25"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61F5865"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Bong</w:t>
            </w:r>
          </w:p>
        </w:tc>
        <w:tc>
          <w:tcPr>
            <w:tcW w:w="1560" w:type="dxa"/>
            <w:noWrap/>
            <w:vAlign w:val="center"/>
          </w:tcPr>
          <w:p w14:paraId="7B8EDA61"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75" w:type="dxa"/>
            <w:noWrap/>
            <w:vAlign w:val="center"/>
          </w:tcPr>
          <w:p w14:paraId="325CA437"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c>
          <w:tcPr>
            <w:tcW w:w="1295" w:type="dxa"/>
            <w:noWrap/>
            <w:vAlign w:val="center"/>
          </w:tcPr>
          <w:p w14:paraId="271497E4"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20</w:t>
            </w:r>
          </w:p>
        </w:tc>
        <w:tc>
          <w:tcPr>
            <w:tcW w:w="1189" w:type="dxa"/>
            <w:noWrap/>
            <w:vAlign w:val="center"/>
          </w:tcPr>
          <w:p w14:paraId="5C13CB5C"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240</w:t>
            </w:r>
          </w:p>
        </w:tc>
        <w:tc>
          <w:tcPr>
            <w:tcW w:w="1295" w:type="dxa"/>
            <w:noWrap/>
            <w:vAlign w:val="center"/>
          </w:tcPr>
          <w:p w14:paraId="7E6D77D6"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28</w:t>
            </w:r>
          </w:p>
        </w:tc>
        <w:tc>
          <w:tcPr>
            <w:tcW w:w="1219" w:type="dxa"/>
            <w:noWrap/>
            <w:vAlign w:val="center"/>
          </w:tcPr>
          <w:p w14:paraId="489B50C4"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336</w:t>
            </w:r>
          </w:p>
        </w:tc>
      </w:tr>
      <w:tr w:rsidR="004847EE" w:rsidRPr="00AB23CA" w14:paraId="517D1B1D"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1A2D790D" w14:textId="77777777" w:rsidR="004847EE" w:rsidRPr="00AB23CA" w:rsidRDefault="004847EE" w:rsidP="00F973B6">
            <w:pPr>
              <w:pStyle w:val="Default"/>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Gbarpolu</w:t>
            </w:r>
            <w:proofErr w:type="spellEnd"/>
          </w:p>
        </w:tc>
        <w:tc>
          <w:tcPr>
            <w:tcW w:w="1560" w:type="dxa"/>
            <w:noWrap/>
            <w:vAlign w:val="center"/>
          </w:tcPr>
          <w:p w14:paraId="5D899A73"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noWrap/>
            <w:vAlign w:val="center"/>
          </w:tcPr>
          <w:p w14:paraId="02F7067F"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noWrap/>
            <w:vAlign w:val="center"/>
          </w:tcPr>
          <w:p w14:paraId="59C0EC02"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w:t>
            </w:r>
          </w:p>
        </w:tc>
        <w:tc>
          <w:tcPr>
            <w:tcW w:w="1189" w:type="dxa"/>
            <w:noWrap/>
            <w:vAlign w:val="center"/>
          </w:tcPr>
          <w:p w14:paraId="592AF992"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72</w:t>
            </w:r>
          </w:p>
        </w:tc>
        <w:tc>
          <w:tcPr>
            <w:tcW w:w="1295" w:type="dxa"/>
            <w:noWrap/>
            <w:vAlign w:val="center"/>
          </w:tcPr>
          <w:p w14:paraId="60B535A5"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19" w:type="dxa"/>
            <w:noWrap/>
            <w:vAlign w:val="center"/>
          </w:tcPr>
          <w:p w14:paraId="22D7F274"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r>
      <w:tr w:rsidR="004847EE" w:rsidRPr="00AB23CA" w14:paraId="19111DF7"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786129C"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 xml:space="preserve">Grand </w:t>
            </w:r>
            <w:proofErr w:type="spellStart"/>
            <w:r w:rsidRPr="00AB23CA">
              <w:rPr>
                <w:rFonts w:asciiTheme="majorHAnsi" w:hAnsiTheme="majorHAnsi" w:cstheme="majorHAnsi"/>
                <w:sz w:val="20"/>
                <w:szCs w:val="20"/>
              </w:rPr>
              <w:t>Bassa</w:t>
            </w:r>
            <w:proofErr w:type="spellEnd"/>
          </w:p>
        </w:tc>
        <w:tc>
          <w:tcPr>
            <w:tcW w:w="1560" w:type="dxa"/>
            <w:noWrap/>
            <w:vAlign w:val="center"/>
          </w:tcPr>
          <w:p w14:paraId="7D84B3CC"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5</w:t>
            </w:r>
          </w:p>
        </w:tc>
        <w:tc>
          <w:tcPr>
            <w:tcW w:w="1275" w:type="dxa"/>
            <w:noWrap/>
            <w:vAlign w:val="center"/>
          </w:tcPr>
          <w:p w14:paraId="66F2A41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60</w:t>
            </w:r>
          </w:p>
        </w:tc>
        <w:tc>
          <w:tcPr>
            <w:tcW w:w="1295" w:type="dxa"/>
            <w:noWrap/>
            <w:vAlign w:val="center"/>
          </w:tcPr>
          <w:p w14:paraId="058E5131"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15</w:t>
            </w:r>
          </w:p>
        </w:tc>
        <w:tc>
          <w:tcPr>
            <w:tcW w:w="1189" w:type="dxa"/>
            <w:noWrap/>
            <w:vAlign w:val="center"/>
          </w:tcPr>
          <w:p w14:paraId="3FCD6CD0"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180</w:t>
            </w:r>
          </w:p>
        </w:tc>
        <w:tc>
          <w:tcPr>
            <w:tcW w:w="1295" w:type="dxa"/>
            <w:noWrap/>
            <w:vAlign w:val="center"/>
          </w:tcPr>
          <w:p w14:paraId="46D44140"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20</w:t>
            </w:r>
          </w:p>
        </w:tc>
        <w:tc>
          <w:tcPr>
            <w:tcW w:w="1219" w:type="dxa"/>
            <w:noWrap/>
            <w:vAlign w:val="center"/>
          </w:tcPr>
          <w:p w14:paraId="57D81E5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240</w:t>
            </w:r>
          </w:p>
        </w:tc>
      </w:tr>
      <w:tr w:rsidR="004847EE" w:rsidRPr="00AB23CA" w14:paraId="0B883113"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0B75A35"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Grand Cape Mount</w:t>
            </w:r>
          </w:p>
        </w:tc>
        <w:tc>
          <w:tcPr>
            <w:tcW w:w="1560" w:type="dxa"/>
            <w:noWrap/>
            <w:vAlign w:val="center"/>
          </w:tcPr>
          <w:p w14:paraId="550C760C"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noWrap/>
            <w:vAlign w:val="center"/>
          </w:tcPr>
          <w:p w14:paraId="5A199F8C"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noWrap/>
            <w:vAlign w:val="center"/>
          </w:tcPr>
          <w:p w14:paraId="240A9AFF"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w:t>
            </w:r>
          </w:p>
        </w:tc>
        <w:tc>
          <w:tcPr>
            <w:tcW w:w="1189" w:type="dxa"/>
            <w:noWrap/>
            <w:vAlign w:val="center"/>
          </w:tcPr>
          <w:p w14:paraId="45E8FA02"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108</w:t>
            </w:r>
          </w:p>
        </w:tc>
        <w:tc>
          <w:tcPr>
            <w:tcW w:w="1295" w:type="dxa"/>
            <w:noWrap/>
            <w:vAlign w:val="center"/>
          </w:tcPr>
          <w:p w14:paraId="15CC029C"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11</w:t>
            </w:r>
          </w:p>
        </w:tc>
        <w:tc>
          <w:tcPr>
            <w:tcW w:w="1219" w:type="dxa"/>
            <w:noWrap/>
            <w:vAlign w:val="center"/>
          </w:tcPr>
          <w:p w14:paraId="4E8CD304"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132</w:t>
            </w:r>
          </w:p>
        </w:tc>
      </w:tr>
      <w:tr w:rsidR="004847EE" w:rsidRPr="00AB23CA" w14:paraId="25B15ED2"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02CF599B"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 xml:space="preserve">Grand </w:t>
            </w:r>
            <w:proofErr w:type="spellStart"/>
            <w:r w:rsidRPr="00AB23CA">
              <w:rPr>
                <w:rFonts w:asciiTheme="majorHAnsi" w:hAnsiTheme="majorHAnsi" w:cstheme="majorHAnsi"/>
                <w:sz w:val="20"/>
                <w:szCs w:val="20"/>
              </w:rPr>
              <w:t>Gedeh</w:t>
            </w:r>
            <w:proofErr w:type="spellEnd"/>
          </w:p>
        </w:tc>
        <w:tc>
          <w:tcPr>
            <w:tcW w:w="1560" w:type="dxa"/>
            <w:noWrap/>
            <w:vAlign w:val="center"/>
          </w:tcPr>
          <w:p w14:paraId="67AD4F85"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w:t>
            </w:r>
          </w:p>
        </w:tc>
        <w:tc>
          <w:tcPr>
            <w:tcW w:w="1275" w:type="dxa"/>
            <w:noWrap/>
            <w:vAlign w:val="center"/>
          </w:tcPr>
          <w:p w14:paraId="7ED094B4"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36</w:t>
            </w:r>
          </w:p>
        </w:tc>
        <w:tc>
          <w:tcPr>
            <w:tcW w:w="1295" w:type="dxa"/>
            <w:noWrap/>
            <w:vAlign w:val="center"/>
          </w:tcPr>
          <w:p w14:paraId="22E5CA1C"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5</w:t>
            </w:r>
          </w:p>
        </w:tc>
        <w:tc>
          <w:tcPr>
            <w:tcW w:w="1189" w:type="dxa"/>
            <w:noWrap/>
            <w:vAlign w:val="center"/>
          </w:tcPr>
          <w:p w14:paraId="64874C71"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60</w:t>
            </w:r>
          </w:p>
        </w:tc>
        <w:tc>
          <w:tcPr>
            <w:tcW w:w="1295" w:type="dxa"/>
            <w:noWrap/>
            <w:vAlign w:val="center"/>
          </w:tcPr>
          <w:p w14:paraId="358C74B3"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19" w:type="dxa"/>
            <w:noWrap/>
            <w:vAlign w:val="center"/>
          </w:tcPr>
          <w:p w14:paraId="6865D536"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r>
      <w:tr w:rsidR="004847EE" w:rsidRPr="00AB23CA" w14:paraId="49AF74A6"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208F6ED7"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 xml:space="preserve">Grand </w:t>
            </w:r>
            <w:proofErr w:type="spellStart"/>
            <w:r w:rsidRPr="00AB23CA">
              <w:rPr>
                <w:rFonts w:asciiTheme="majorHAnsi" w:hAnsiTheme="majorHAnsi" w:cstheme="majorHAnsi"/>
                <w:sz w:val="20"/>
                <w:szCs w:val="20"/>
              </w:rPr>
              <w:t>Kru</w:t>
            </w:r>
            <w:proofErr w:type="spellEnd"/>
          </w:p>
        </w:tc>
        <w:tc>
          <w:tcPr>
            <w:tcW w:w="1560" w:type="dxa"/>
            <w:noWrap/>
            <w:vAlign w:val="center"/>
          </w:tcPr>
          <w:p w14:paraId="399BEBB2"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noWrap/>
            <w:vAlign w:val="center"/>
          </w:tcPr>
          <w:p w14:paraId="2DADF158"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noWrap/>
            <w:vAlign w:val="center"/>
          </w:tcPr>
          <w:p w14:paraId="0510831B"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4</w:t>
            </w:r>
          </w:p>
        </w:tc>
        <w:tc>
          <w:tcPr>
            <w:tcW w:w="1189" w:type="dxa"/>
            <w:noWrap/>
            <w:vAlign w:val="center"/>
          </w:tcPr>
          <w:p w14:paraId="658256E2"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48</w:t>
            </w:r>
          </w:p>
        </w:tc>
        <w:tc>
          <w:tcPr>
            <w:tcW w:w="1295" w:type="dxa"/>
            <w:noWrap/>
            <w:vAlign w:val="center"/>
          </w:tcPr>
          <w:p w14:paraId="544BFF28"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w:t>
            </w:r>
          </w:p>
        </w:tc>
        <w:tc>
          <w:tcPr>
            <w:tcW w:w="1219" w:type="dxa"/>
            <w:noWrap/>
            <w:vAlign w:val="center"/>
          </w:tcPr>
          <w:p w14:paraId="02888052"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72</w:t>
            </w:r>
          </w:p>
        </w:tc>
      </w:tr>
      <w:tr w:rsidR="004847EE" w:rsidRPr="00AB23CA" w14:paraId="09878AB3"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6B1ADA3F" w14:textId="77777777" w:rsidR="004847EE" w:rsidRPr="00AB23CA" w:rsidRDefault="004847EE" w:rsidP="00F973B6">
            <w:pPr>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Lofa</w:t>
            </w:r>
            <w:proofErr w:type="spellEnd"/>
          </w:p>
        </w:tc>
        <w:tc>
          <w:tcPr>
            <w:tcW w:w="1560" w:type="dxa"/>
            <w:noWrap/>
            <w:vAlign w:val="center"/>
          </w:tcPr>
          <w:p w14:paraId="0033A0D8"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w:t>
            </w:r>
          </w:p>
        </w:tc>
        <w:tc>
          <w:tcPr>
            <w:tcW w:w="1275" w:type="dxa"/>
            <w:noWrap/>
            <w:vAlign w:val="center"/>
          </w:tcPr>
          <w:p w14:paraId="57AE3EFB"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84</w:t>
            </w:r>
          </w:p>
        </w:tc>
        <w:tc>
          <w:tcPr>
            <w:tcW w:w="1295" w:type="dxa"/>
            <w:noWrap/>
            <w:vAlign w:val="center"/>
          </w:tcPr>
          <w:p w14:paraId="52B30C15"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15</w:t>
            </w:r>
          </w:p>
        </w:tc>
        <w:tc>
          <w:tcPr>
            <w:tcW w:w="1189" w:type="dxa"/>
            <w:noWrap/>
            <w:vAlign w:val="center"/>
          </w:tcPr>
          <w:p w14:paraId="39E3753E"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180</w:t>
            </w:r>
          </w:p>
        </w:tc>
        <w:tc>
          <w:tcPr>
            <w:tcW w:w="1295" w:type="dxa"/>
            <w:noWrap/>
            <w:vAlign w:val="center"/>
          </w:tcPr>
          <w:p w14:paraId="6615AFC7"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22</w:t>
            </w:r>
          </w:p>
        </w:tc>
        <w:tc>
          <w:tcPr>
            <w:tcW w:w="1219" w:type="dxa"/>
            <w:noWrap/>
            <w:vAlign w:val="center"/>
          </w:tcPr>
          <w:p w14:paraId="6905407B"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264</w:t>
            </w:r>
          </w:p>
        </w:tc>
      </w:tr>
      <w:tr w:rsidR="004847EE" w:rsidRPr="00AB23CA" w14:paraId="3A94B8D6"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2FE0AA9A" w14:textId="77777777" w:rsidR="004847EE" w:rsidRPr="00AB23CA" w:rsidRDefault="004847EE" w:rsidP="00F973B6">
            <w:pPr>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Margibi</w:t>
            </w:r>
            <w:proofErr w:type="spellEnd"/>
          </w:p>
        </w:tc>
        <w:tc>
          <w:tcPr>
            <w:tcW w:w="1560" w:type="dxa"/>
            <w:noWrap/>
            <w:vAlign w:val="center"/>
          </w:tcPr>
          <w:p w14:paraId="58FDAAEA"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75" w:type="dxa"/>
            <w:noWrap/>
            <w:vAlign w:val="center"/>
          </w:tcPr>
          <w:p w14:paraId="1692AC1A"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c>
          <w:tcPr>
            <w:tcW w:w="1295" w:type="dxa"/>
            <w:noWrap/>
            <w:vAlign w:val="center"/>
          </w:tcPr>
          <w:p w14:paraId="13E113CD"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12</w:t>
            </w:r>
          </w:p>
        </w:tc>
        <w:tc>
          <w:tcPr>
            <w:tcW w:w="1189" w:type="dxa"/>
            <w:noWrap/>
            <w:vAlign w:val="center"/>
          </w:tcPr>
          <w:p w14:paraId="3CC15559"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144</w:t>
            </w:r>
          </w:p>
        </w:tc>
        <w:tc>
          <w:tcPr>
            <w:tcW w:w="1295" w:type="dxa"/>
            <w:noWrap/>
            <w:vAlign w:val="center"/>
          </w:tcPr>
          <w:p w14:paraId="5FF401CF"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20</w:t>
            </w:r>
          </w:p>
        </w:tc>
        <w:tc>
          <w:tcPr>
            <w:tcW w:w="1219" w:type="dxa"/>
            <w:noWrap/>
            <w:vAlign w:val="center"/>
          </w:tcPr>
          <w:p w14:paraId="2EF6512B"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240</w:t>
            </w:r>
          </w:p>
        </w:tc>
      </w:tr>
      <w:tr w:rsidR="004847EE" w:rsidRPr="00AB23CA" w14:paraId="36D95970"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7683B7E4"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Maryland</w:t>
            </w:r>
          </w:p>
        </w:tc>
        <w:tc>
          <w:tcPr>
            <w:tcW w:w="1560" w:type="dxa"/>
            <w:noWrap/>
            <w:vAlign w:val="center"/>
          </w:tcPr>
          <w:p w14:paraId="363290FA"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w:t>
            </w:r>
          </w:p>
        </w:tc>
        <w:tc>
          <w:tcPr>
            <w:tcW w:w="1275" w:type="dxa"/>
            <w:noWrap/>
            <w:vAlign w:val="center"/>
          </w:tcPr>
          <w:p w14:paraId="4CF09711"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36</w:t>
            </w:r>
          </w:p>
        </w:tc>
        <w:tc>
          <w:tcPr>
            <w:tcW w:w="1295" w:type="dxa"/>
            <w:noWrap/>
            <w:vAlign w:val="center"/>
          </w:tcPr>
          <w:p w14:paraId="44E0559F"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5</w:t>
            </w:r>
          </w:p>
        </w:tc>
        <w:tc>
          <w:tcPr>
            <w:tcW w:w="1189" w:type="dxa"/>
            <w:noWrap/>
            <w:vAlign w:val="center"/>
          </w:tcPr>
          <w:p w14:paraId="6D41848F"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60</w:t>
            </w:r>
          </w:p>
        </w:tc>
        <w:tc>
          <w:tcPr>
            <w:tcW w:w="1295" w:type="dxa"/>
            <w:noWrap/>
            <w:vAlign w:val="center"/>
          </w:tcPr>
          <w:p w14:paraId="05874CF3"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19" w:type="dxa"/>
            <w:noWrap/>
            <w:vAlign w:val="center"/>
          </w:tcPr>
          <w:p w14:paraId="329FC871"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r>
      <w:tr w:rsidR="004847EE" w:rsidRPr="00AB23CA" w14:paraId="7C588D3D"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4B48F4FB"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Montserrado</w:t>
            </w:r>
          </w:p>
        </w:tc>
        <w:tc>
          <w:tcPr>
            <w:tcW w:w="1560" w:type="dxa"/>
            <w:noWrap/>
            <w:vAlign w:val="center"/>
          </w:tcPr>
          <w:p w14:paraId="48EB0C1D"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75" w:type="dxa"/>
            <w:noWrap/>
            <w:vAlign w:val="center"/>
          </w:tcPr>
          <w:p w14:paraId="7C3C8096"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95" w:type="dxa"/>
            <w:noWrap/>
            <w:vAlign w:val="center"/>
          </w:tcPr>
          <w:p w14:paraId="381DE258"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189" w:type="dxa"/>
            <w:noWrap/>
            <w:vAlign w:val="center"/>
          </w:tcPr>
          <w:p w14:paraId="6D811A84"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c>
          <w:tcPr>
            <w:tcW w:w="1295" w:type="dxa"/>
            <w:noWrap/>
            <w:vAlign w:val="center"/>
          </w:tcPr>
          <w:p w14:paraId="0CE31DE9"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98</w:t>
            </w:r>
          </w:p>
        </w:tc>
        <w:tc>
          <w:tcPr>
            <w:tcW w:w="1219" w:type="dxa"/>
            <w:noWrap/>
            <w:vAlign w:val="center"/>
          </w:tcPr>
          <w:p w14:paraId="7FFF331B"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1,176</w:t>
            </w:r>
          </w:p>
        </w:tc>
      </w:tr>
      <w:tr w:rsidR="004847EE" w:rsidRPr="00AB23CA" w14:paraId="6321B706"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6C2F55DE"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 xml:space="preserve">       Greater Monrovia</w:t>
            </w:r>
          </w:p>
        </w:tc>
        <w:tc>
          <w:tcPr>
            <w:tcW w:w="1560" w:type="dxa"/>
            <w:noWrap/>
            <w:vAlign w:val="center"/>
          </w:tcPr>
          <w:p w14:paraId="6EFE1776"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84</w:t>
            </w:r>
          </w:p>
        </w:tc>
        <w:tc>
          <w:tcPr>
            <w:tcW w:w="1275" w:type="dxa"/>
            <w:noWrap/>
            <w:vAlign w:val="center"/>
          </w:tcPr>
          <w:p w14:paraId="24D706C6"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1,008</w:t>
            </w:r>
          </w:p>
        </w:tc>
        <w:tc>
          <w:tcPr>
            <w:tcW w:w="1295" w:type="dxa"/>
            <w:noWrap/>
            <w:vAlign w:val="center"/>
          </w:tcPr>
          <w:p w14:paraId="682BABF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w:t>
            </w:r>
          </w:p>
        </w:tc>
        <w:tc>
          <w:tcPr>
            <w:tcW w:w="1189" w:type="dxa"/>
            <w:noWrap/>
            <w:vAlign w:val="center"/>
          </w:tcPr>
          <w:p w14:paraId="6E716BB0"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w:t>
            </w:r>
          </w:p>
        </w:tc>
        <w:tc>
          <w:tcPr>
            <w:tcW w:w="1295" w:type="dxa"/>
            <w:noWrap/>
            <w:vAlign w:val="center"/>
          </w:tcPr>
          <w:p w14:paraId="103D1EED"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219" w:type="dxa"/>
            <w:noWrap/>
            <w:vAlign w:val="center"/>
          </w:tcPr>
          <w:p w14:paraId="13D81170"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4847EE" w:rsidRPr="00AB23CA" w14:paraId="2DADA871"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1F774A02"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 xml:space="preserve">        Other Montserrado</w:t>
            </w:r>
          </w:p>
        </w:tc>
        <w:tc>
          <w:tcPr>
            <w:tcW w:w="1560" w:type="dxa"/>
            <w:noWrap/>
            <w:vAlign w:val="center"/>
          </w:tcPr>
          <w:p w14:paraId="3E5EE6A0"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w:t>
            </w:r>
          </w:p>
        </w:tc>
        <w:tc>
          <w:tcPr>
            <w:tcW w:w="1275" w:type="dxa"/>
            <w:noWrap/>
            <w:vAlign w:val="center"/>
          </w:tcPr>
          <w:p w14:paraId="59C24EEE"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72</w:t>
            </w:r>
          </w:p>
        </w:tc>
        <w:tc>
          <w:tcPr>
            <w:tcW w:w="1295" w:type="dxa"/>
            <w:noWrap/>
            <w:vAlign w:val="center"/>
          </w:tcPr>
          <w:p w14:paraId="0E5AF341"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w:t>
            </w:r>
          </w:p>
        </w:tc>
        <w:tc>
          <w:tcPr>
            <w:tcW w:w="1189" w:type="dxa"/>
            <w:noWrap/>
            <w:vAlign w:val="center"/>
          </w:tcPr>
          <w:p w14:paraId="5232C294"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w:t>
            </w:r>
          </w:p>
        </w:tc>
        <w:tc>
          <w:tcPr>
            <w:tcW w:w="1295" w:type="dxa"/>
            <w:noWrap/>
            <w:vAlign w:val="center"/>
          </w:tcPr>
          <w:p w14:paraId="005F89ED"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19" w:type="dxa"/>
            <w:noWrap/>
            <w:vAlign w:val="center"/>
          </w:tcPr>
          <w:p w14:paraId="6C3AFA9F"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4847EE" w:rsidRPr="00AB23CA" w14:paraId="36F5CD08"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7A23B084" w14:textId="77777777" w:rsidR="004847EE" w:rsidRPr="00AB23CA" w:rsidRDefault="004847EE" w:rsidP="00F973B6">
            <w:pPr>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Nimba</w:t>
            </w:r>
            <w:proofErr w:type="spellEnd"/>
          </w:p>
        </w:tc>
        <w:tc>
          <w:tcPr>
            <w:tcW w:w="1560" w:type="dxa"/>
            <w:noWrap/>
            <w:vAlign w:val="center"/>
          </w:tcPr>
          <w:p w14:paraId="4637C45E"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75" w:type="dxa"/>
            <w:noWrap/>
            <w:vAlign w:val="center"/>
          </w:tcPr>
          <w:p w14:paraId="64753345"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c>
          <w:tcPr>
            <w:tcW w:w="1295" w:type="dxa"/>
            <w:noWrap/>
            <w:vAlign w:val="center"/>
          </w:tcPr>
          <w:p w14:paraId="7F3CD832"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25</w:t>
            </w:r>
          </w:p>
        </w:tc>
        <w:tc>
          <w:tcPr>
            <w:tcW w:w="1189" w:type="dxa"/>
            <w:noWrap/>
            <w:vAlign w:val="center"/>
          </w:tcPr>
          <w:p w14:paraId="5C3EF936"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300</w:t>
            </w:r>
          </w:p>
        </w:tc>
        <w:tc>
          <w:tcPr>
            <w:tcW w:w="1295" w:type="dxa"/>
            <w:noWrap/>
            <w:vAlign w:val="center"/>
          </w:tcPr>
          <w:p w14:paraId="76EB80FA"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33</w:t>
            </w:r>
          </w:p>
        </w:tc>
        <w:tc>
          <w:tcPr>
            <w:tcW w:w="1219" w:type="dxa"/>
            <w:noWrap/>
            <w:vAlign w:val="center"/>
          </w:tcPr>
          <w:p w14:paraId="43BFFA65"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396</w:t>
            </w:r>
          </w:p>
        </w:tc>
      </w:tr>
      <w:tr w:rsidR="004847EE" w:rsidRPr="00AB23CA" w14:paraId="42EA8B01"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0EC78BAB"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River Gee</w:t>
            </w:r>
          </w:p>
        </w:tc>
        <w:tc>
          <w:tcPr>
            <w:tcW w:w="1560" w:type="dxa"/>
            <w:noWrap/>
            <w:vAlign w:val="center"/>
          </w:tcPr>
          <w:p w14:paraId="1845D7D8"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noWrap/>
            <w:vAlign w:val="center"/>
          </w:tcPr>
          <w:p w14:paraId="4A764033"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noWrap/>
            <w:vAlign w:val="center"/>
          </w:tcPr>
          <w:p w14:paraId="3589D05A"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w:t>
            </w:r>
          </w:p>
        </w:tc>
        <w:tc>
          <w:tcPr>
            <w:tcW w:w="1189" w:type="dxa"/>
            <w:noWrap/>
            <w:vAlign w:val="center"/>
          </w:tcPr>
          <w:p w14:paraId="030ACEC9"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36</w:t>
            </w:r>
          </w:p>
        </w:tc>
        <w:tc>
          <w:tcPr>
            <w:tcW w:w="1295" w:type="dxa"/>
            <w:noWrap/>
            <w:vAlign w:val="center"/>
          </w:tcPr>
          <w:p w14:paraId="50ABB070"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5</w:t>
            </w:r>
          </w:p>
        </w:tc>
        <w:tc>
          <w:tcPr>
            <w:tcW w:w="1219" w:type="dxa"/>
            <w:noWrap/>
            <w:vAlign w:val="center"/>
          </w:tcPr>
          <w:p w14:paraId="659C941A"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60</w:t>
            </w:r>
          </w:p>
        </w:tc>
      </w:tr>
      <w:tr w:rsidR="004847EE" w:rsidRPr="00AB23CA" w14:paraId="2B0E6283"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3AE36BDF" w14:textId="77777777" w:rsidR="004847EE" w:rsidRPr="00AB23CA" w:rsidRDefault="004847EE" w:rsidP="00F973B6">
            <w:pPr>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Rivercess</w:t>
            </w:r>
            <w:proofErr w:type="spellEnd"/>
          </w:p>
        </w:tc>
        <w:tc>
          <w:tcPr>
            <w:tcW w:w="1560" w:type="dxa"/>
            <w:noWrap/>
            <w:vAlign w:val="center"/>
          </w:tcPr>
          <w:p w14:paraId="41AE20EE"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noWrap/>
            <w:vAlign w:val="center"/>
          </w:tcPr>
          <w:p w14:paraId="503218E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noWrap/>
            <w:vAlign w:val="center"/>
          </w:tcPr>
          <w:p w14:paraId="2CF2834E"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w:t>
            </w:r>
          </w:p>
        </w:tc>
        <w:tc>
          <w:tcPr>
            <w:tcW w:w="1189" w:type="dxa"/>
            <w:noWrap/>
            <w:vAlign w:val="center"/>
          </w:tcPr>
          <w:p w14:paraId="6EA406F3"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72</w:t>
            </w:r>
          </w:p>
        </w:tc>
        <w:tc>
          <w:tcPr>
            <w:tcW w:w="1295" w:type="dxa"/>
            <w:noWrap/>
            <w:vAlign w:val="center"/>
          </w:tcPr>
          <w:p w14:paraId="25AB7A4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19" w:type="dxa"/>
            <w:noWrap/>
            <w:vAlign w:val="center"/>
          </w:tcPr>
          <w:p w14:paraId="3E7F0C79"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r>
      <w:tr w:rsidR="004847EE" w:rsidRPr="00AB23CA" w14:paraId="71F478E2" w14:textId="77777777" w:rsidTr="00F973B6">
        <w:trPr>
          <w:trHeight w:val="300"/>
        </w:trPr>
        <w:tc>
          <w:tcPr>
            <w:cnfStyle w:val="001000000000" w:firstRow="0" w:lastRow="0" w:firstColumn="1" w:lastColumn="0" w:oddVBand="0" w:evenVBand="0" w:oddHBand="0" w:evenHBand="0" w:firstRowFirstColumn="0" w:firstRowLastColumn="0" w:lastRowFirstColumn="0" w:lastRowLastColumn="0"/>
            <w:tcW w:w="2425" w:type="dxa"/>
            <w:noWrap/>
            <w:vAlign w:val="center"/>
          </w:tcPr>
          <w:p w14:paraId="61E60C49" w14:textId="77777777" w:rsidR="004847EE" w:rsidRPr="00AB23CA" w:rsidRDefault="004847EE" w:rsidP="00F973B6">
            <w:pPr>
              <w:spacing w:line="276" w:lineRule="auto"/>
              <w:jc w:val="both"/>
              <w:rPr>
                <w:rFonts w:asciiTheme="majorHAnsi" w:hAnsiTheme="majorHAnsi" w:cstheme="majorHAnsi"/>
                <w:b w:val="0"/>
                <w:bCs w:val="0"/>
                <w:sz w:val="20"/>
                <w:szCs w:val="20"/>
              </w:rPr>
            </w:pPr>
            <w:proofErr w:type="spellStart"/>
            <w:r w:rsidRPr="00AB23CA">
              <w:rPr>
                <w:rFonts w:asciiTheme="majorHAnsi" w:hAnsiTheme="majorHAnsi" w:cstheme="majorHAnsi"/>
                <w:sz w:val="20"/>
                <w:szCs w:val="20"/>
              </w:rPr>
              <w:t>Sinoe</w:t>
            </w:r>
            <w:proofErr w:type="spellEnd"/>
          </w:p>
        </w:tc>
        <w:tc>
          <w:tcPr>
            <w:tcW w:w="1560" w:type="dxa"/>
            <w:noWrap/>
            <w:vAlign w:val="center"/>
          </w:tcPr>
          <w:p w14:paraId="51723E69"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w:t>
            </w:r>
          </w:p>
        </w:tc>
        <w:tc>
          <w:tcPr>
            <w:tcW w:w="1275" w:type="dxa"/>
            <w:noWrap/>
            <w:vAlign w:val="center"/>
          </w:tcPr>
          <w:p w14:paraId="26D11F95"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24</w:t>
            </w:r>
          </w:p>
        </w:tc>
        <w:tc>
          <w:tcPr>
            <w:tcW w:w="1295" w:type="dxa"/>
            <w:noWrap/>
            <w:vAlign w:val="center"/>
          </w:tcPr>
          <w:p w14:paraId="3FB55E03"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6</w:t>
            </w:r>
          </w:p>
        </w:tc>
        <w:tc>
          <w:tcPr>
            <w:tcW w:w="1189" w:type="dxa"/>
            <w:noWrap/>
            <w:vAlign w:val="center"/>
          </w:tcPr>
          <w:p w14:paraId="2BE46C7D"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72</w:t>
            </w:r>
          </w:p>
        </w:tc>
        <w:tc>
          <w:tcPr>
            <w:tcW w:w="1295" w:type="dxa"/>
            <w:noWrap/>
            <w:vAlign w:val="center"/>
          </w:tcPr>
          <w:p w14:paraId="7522B140"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8</w:t>
            </w:r>
          </w:p>
        </w:tc>
        <w:tc>
          <w:tcPr>
            <w:tcW w:w="1219" w:type="dxa"/>
            <w:noWrap/>
            <w:vAlign w:val="center"/>
          </w:tcPr>
          <w:p w14:paraId="4EF6ED25" w14:textId="77777777" w:rsidR="004847EE" w:rsidRPr="00AB23CA" w:rsidRDefault="004847EE" w:rsidP="00F973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96</w:t>
            </w:r>
          </w:p>
        </w:tc>
      </w:tr>
      <w:tr w:rsidR="004847EE" w:rsidRPr="00AB23CA" w14:paraId="2BAD7D4F" w14:textId="77777777" w:rsidTr="00F973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tcBorders>
              <w:bottom w:val="single" w:sz="4" w:space="0" w:color="8EAADB" w:themeColor="accent1" w:themeTint="99"/>
            </w:tcBorders>
            <w:noWrap/>
            <w:vAlign w:val="center"/>
            <w:hideMark/>
          </w:tcPr>
          <w:p w14:paraId="4ACE6B24" w14:textId="77777777" w:rsidR="004847EE" w:rsidRPr="00AB23CA" w:rsidRDefault="004847EE" w:rsidP="00F973B6">
            <w:pPr>
              <w:spacing w:line="276" w:lineRule="auto"/>
              <w:jc w:val="both"/>
              <w:rPr>
                <w:rFonts w:asciiTheme="majorHAnsi" w:hAnsiTheme="majorHAnsi" w:cstheme="majorHAnsi"/>
                <w:b w:val="0"/>
                <w:bCs w:val="0"/>
                <w:sz w:val="20"/>
                <w:szCs w:val="20"/>
              </w:rPr>
            </w:pPr>
            <w:r w:rsidRPr="00AB23CA">
              <w:rPr>
                <w:rFonts w:asciiTheme="majorHAnsi" w:hAnsiTheme="majorHAnsi" w:cstheme="majorHAnsi"/>
                <w:sz w:val="20"/>
                <w:szCs w:val="20"/>
              </w:rPr>
              <w:t>Total</w:t>
            </w:r>
          </w:p>
        </w:tc>
        <w:tc>
          <w:tcPr>
            <w:tcW w:w="1560" w:type="dxa"/>
            <w:tcBorders>
              <w:bottom w:val="single" w:sz="4" w:space="0" w:color="8EAADB" w:themeColor="accent1" w:themeTint="99"/>
            </w:tcBorders>
            <w:noWrap/>
            <w:vAlign w:val="center"/>
          </w:tcPr>
          <w:p w14:paraId="6BF1136D"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146</w:t>
            </w:r>
          </w:p>
        </w:tc>
        <w:tc>
          <w:tcPr>
            <w:tcW w:w="1275" w:type="dxa"/>
            <w:tcBorders>
              <w:bottom w:val="single" w:sz="4" w:space="0" w:color="8EAADB" w:themeColor="accent1" w:themeTint="99"/>
            </w:tcBorders>
            <w:noWrap/>
            <w:vAlign w:val="center"/>
          </w:tcPr>
          <w:p w14:paraId="1A832427"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1,752</w:t>
            </w:r>
          </w:p>
        </w:tc>
        <w:tc>
          <w:tcPr>
            <w:tcW w:w="1295" w:type="dxa"/>
            <w:tcBorders>
              <w:bottom w:val="single" w:sz="4" w:space="0" w:color="8EAADB" w:themeColor="accent1" w:themeTint="99"/>
            </w:tcBorders>
            <w:noWrap/>
            <w:vAlign w:val="center"/>
          </w:tcPr>
          <w:p w14:paraId="340EA0D8"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146</w:t>
            </w:r>
          </w:p>
        </w:tc>
        <w:tc>
          <w:tcPr>
            <w:tcW w:w="1189" w:type="dxa"/>
            <w:tcBorders>
              <w:bottom w:val="single" w:sz="4" w:space="0" w:color="8EAADB" w:themeColor="accent1" w:themeTint="99"/>
            </w:tcBorders>
            <w:noWrap/>
            <w:vAlign w:val="center"/>
          </w:tcPr>
          <w:p w14:paraId="303D4C8C"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1,752</w:t>
            </w:r>
          </w:p>
        </w:tc>
        <w:tc>
          <w:tcPr>
            <w:tcW w:w="1295" w:type="dxa"/>
            <w:tcBorders>
              <w:bottom w:val="single" w:sz="4" w:space="0" w:color="8EAADB" w:themeColor="accent1" w:themeTint="99"/>
            </w:tcBorders>
            <w:noWrap/>
            <w:vAlign w:val="center"/>
          </w:tcPr>
          <w:p w14:paraId="3AAE54AD"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292</w:t>
            </w:r>
          </w:p>
        </w:tc>
        <w:tc>
          <w:tcPr>
            <w:tcW w:w="1219" w:type="dxa"/>
            <w:tcBorders>
              <w:bottom w:val="single" w:sz="4" w:space="0" w:color="8EAADB" w:themeColor="accent1" w:themeTint="99"/>
            </w:tcBorders>
            <w:noWrap/>
            <w:vAlign w:val="center"/>
          </w:tcPr>
          <w:p w14:paraId="4CF34511" w14:textId="77777777" w:rsidR="004847EE" w:rsidRPr="00AB23CA" w:rsidRDefault="004847EE" w:rsidP="00F973B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AB23CA">
              <w:rPr>
                <w:rFonts w:asciiTheme="majorHAnsi" w:hAnsiTheme="majorHAnsi" w:cstheme="majorHAnsi"/>
                <w:sz w:val="20"/>
                <w:szCs w:val="20"/>
              </w:rPr>
              <w:t>3,504</w:t>
            </w:r>
          </w:p>
        </w:tc>
      </w:tr>
    </w:tbl>
    <w:p w14:paraId="10F7185A" w14:textId="40EFD668" w:rsidR="004847EE" w:rsidRPr="00AB23CA" w:rsidRDefault="004847EE">
      <w:pPr>
        <w:rPr>
          <w:rFonts w:asciiTheme="majorHAnsi" w:hAnsiTheme="majorHAnsi" w:cstheme="majorHAnsi"/>
        </w:rPr>
      </w:pPr>
    </w:p>
    <w:p w14:paraId="4C01338A" w14:textId="65231437" w:rsidR="00BF4C87" w:rsidRPr="00AB23CA" w:rsidRDefault="00BF4C87">
      <w:pPr>
        <w:rPr>
          <w:rFonts w:asciiTheme="majorHAnsi" w:hAnsiTheme="majorHAnsi" w:cstheme="majorHAnsi"/>
        </w:rPr>
      </w:pPr>
    </w:p>
    <w:p w14:paraId="6DF3CF6D" w14:textId="77777777" w:rsidR="00BF4C87" w:rsidRPr="00A1078B" w:rsidRDefault="00BF4C87" w:rsidP="00BF4C87">
      <w:pPr>
        <w:textAlignment w:val="baseline"/>
        <w:rPr>
          <w:rFonts w:asciiTheme="majorHAnsi" w:eastAsiaTheme="minorHAnsi" w:hAnsiTheme="majorHAnsi" w:cstheme="majorHAnsi"/>
          <w:sz w:val="22"/>
          <w:szCs w:val="22"/>
        </w:rPr>
      </w:pPr>
      <w:r w:rsidRPr="00A1078B">
        <w:rPr>
          <w:rFonts w:asciiTheme="majorHAnsi" w:eastAsiaTheme="minorHAnsi" w:hAnsiTheme="majorHAnsi" w:cstheme="majorHAnsi"/>
          <w:sz w:val="22"/>
          <w:szCs w:val="22"/>
        </w:rPr>
        <w:t> </w:t>
      </w:r>
    </w:p>
    <w:p w14:paraId="6F1CB238" w14:textId="6A87B949" w:rsidR="00BF4C87" w:rsidRPr="00AB23CA" w:rsidRDefault="00BF4C87" w:rsidP="006C66C8">
      <w:pPr>
        <w:textAlignment w:val="baseline"/>
        <w:rPr>
          <w:rFonts w:asciiTheme="majorHAnsi" w:eastAsiaTheme="minorHAnsi" w:hAnsiTheme="majorHAnsi" w:cstheme="majorHAnsi"/>
        </w:rPr>
      </w:pPr>
      <w:r w:rsidRPr="00A1078B">
        <w:rPr>
          <w:rFonts w:asciiTheme="majorHAnsi" w:eastAsiaTheme="minorHAnsi" w:hAnsiTheme="majorHAnsi" w:cstheme="majorHAnsi"/>
        </w:rPr>
        <w:t> </w:t>
      </w:r>
    </w:p>
    <w:p w14:paraId="671BC709" w14:textId="77777777" w:rsidR="00BF4C87" w:rsidRPr="00A1078B" w:rsidRDefault="00BF4C87" w:rsidP="00BF4C87">
      <w:pPr>
        <w:textAlignment w:val="baseline"/>
        <w:rPr>
          <w:rFonts w:asciiTheme="majorHAnsi" w:eastAsiaTheme="minorHAnsi" w:hAnsiTheme="majorHAnsi" w:cstheme="majorHAnsi"/>
          <w:sz w:val="22"/>
          <w:szCs w:val="22"/>
        </w:rPr>
      </w:pPr>
      <w:r w:rsidRPr="00A1078B">
        <w:rPr>
          <w:rFonts w:asciiTheme="majorHAnsi" w:eastAsiaTheme="minorHAnsi" w:hAnsiTheme="majorHAnsi" w:cstheme="majorHAnsi"/>
          <w:sz w:val="22"/>
          <w:szCs w:val="22"/>
        </w:rPr>
        <w:t> </w:t>
      </w:r>
    </w:p>
    <w:p w14:paraId="0DCB6F14" w14:textId="77777777" w:rsidR="00BF4C87" w:rsidRPr="00AB23CA" w:rsidRDefault="00BF4C87">
      <w:pPr>
        <w:rPr>
          <w:rFonts w:asciiTheme="majorHAnsi" w:hAnsiTheme="majorHAnsi" w:cstheme="majorHAnsi"/>
        </w:rPr>
      </w:pPr>
    </w:p>
    <w:sectPr w:rsidR="00BF4C87" w:rsidRPr="00AB2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3ECF" w14:textId="77777777" w:rsidR="002F5FA0" w:rsidRDefault="002F5FA0" w:rsidP="002F5FA0">
      <w:r>
        <w:separator/>
      </w:r>
    </w:p>
  </w:endnote>
  <w:endnote w:type="continuationSeparator" w:id="0">
    <w:p w14:paraId="6B1F6463" w14:textId="77777777" w:rsidR="002F5FA0" w:rsidRDefault="002F5FA0" w:rsidP="002F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3772" w14:textId="77777777" w:rsidR="002F5FA0" w:rsidRDefault="002F5FA0" w:rsidP="002F5FA0">
      <w:r>
        <w:separator/>
      </w:r>
    </w:p>
  </w:footnote>
  <w:footnote w:type="continuationSeparator" w:id="0">
    <w:p w14:paraId="35B274C5" w14:textId="77777777" w:rsidR="002F5FA0" w:rsidRDefault="002F5FA0" w:rsidP="002F5FA0">
      <w:r>
        <w:continuationSeparator/>
      </w:r>
    </w:p>
  </w:footnote>
  <w:footnote w:id="1">
    <w:p w14:paraId="7FE0C4A2" w14:textId="77777777" w:rsidR="002F5FA0" w:rsidRPr="00567BCB" w:rsidRDefault="002F5FA0" w:rsidP="002F5FA0">
      <w:r w:rsidRPr="00DB3E3F">
        <w:rPr>
          <w:rStyle w:val="FootnoteReference"/>
          <w:rFonts w:ascii="Cambria" w:hAnsi="Cambria"/>
        </w:rPr>
        <w:footnoteRef/>
      </w:r>
      <w:r w:rsidRPr="00DB3E3F">
        <w:rPr>
          <w:rFonts w:ascii="Cambria" w:hAnsi="Cambria"/>
          <w:sz w:val="20"/>
          <w:szCs w:val="20"/>
        </w:rPr>
        <w:t xml:space="preserve">  The sample size should be calculated to reflect the experience from the country in question. Hence, we will introduce the possibility of replacement of certain households in particular countries</w:t>
      </w:r>
      <w:r>
        <w:rPr>
          <w:rFonts w:ascii="Cambria" w:hAnsi="Cambria"/>
          <w:sz w:val="20"/>
          <w:szCs w:val="20"/>
        </w:rPr>
        <w:t>,</w:t>
      </w:r>
      <w:r w:rsidRPr="00DB3E3F">
        <w:rPr>
          <w:rFonts w:ascii="Cambria" w:hAnsi="Cambria"/>
          <w:sz w:val="20"/>
          <w:szCs w:val="20"/>
        </w:rPr>
        <w:t xml:space="preserve"> if needed. In this case, a different weight will be considered when preparing the estimates.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47C5"/>
    <w:multiLevelType w:val="hybridMultilevel"/>
    <w:tmpl w:val="A45E2EE8"/>
    <w:lvl w:ilvl="0" w:tplc="708E79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3687"/>
    <w:multiLevelType w:val="multilevel"/>
    <w:tmpl w:val="39FCD4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30928"/>
    <w:multiLevelType w:val="hybridMultilevel"/>
    <w:tmpl w:val="FBC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F7AE1"/>
    <w:multiLevelType w:val="hybridMultilevel"/>
    <w:tmpl w:val="A33474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F55DCA"/>
    <w:multiLevelType w:val="hybridMultilevel"/>
    <w:tmpl w:val="A23C68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A0"/>
    <w:rsid w:val="000417CC"/>
    <w:rsid w:val="000B1C8F"/>
    <w:rsid w:val="0012429F"/>
    <w:rsid w:val="001C46F8"/>
    <w:rsid w:val="001E6284"/>
    <w:rsid w:val="001F145A"/>
    <w:rsid w:val="00225A5C"/>
    <w:rsid w:val="002A3A74"/>
    <w:rsid w:val="002F5FA0"/>
    <w:rsid w:val="00374888"/>
    <w:rsid w:val="003C0F25"/>
    <w:rsid w:val="003E19F3"/>
    <w:rsid w:val="003E3F5B"/>
    <w:rsid w:val="004847EE"/>
    <w:rsid w:val="00484A05"/>
    <w:rsid w:val="00525776"/>
    <w:rsid w:val="00550618"/>
    <w:rsid w:val="005A0874"/>
    <w:rsid w:val="005B1DE6"/>
    <w:rsid w:val="00622555"/>
    <w:rsid w:val="006419BB"/>
    <w:rsid w:val="006C66C8"/>
    <w:rsid w:val="006F3C43"/>
    <w:rsid w:val="007214CB"/>
    <w:rsid w:val="00877949"/>
    <w:rsid w:val="00945F3B"/>
    <w:rsid w:val="00A21B22"/>
    <w:rsid w:val="00AB23CA"/>
    <w:rsid w:val="00B90511"/>
    <w:rsid w:val="00BF4C87"/>
    <w:rsid w:val="00CA5340"/>
    <w:rsid w:val="00D06978"/>
    <w:rsid w:val="00D47581"/>
    <w:rsid w:val="00E37F6C"/>
    <w:rsid w:val="00E46C1D"/>
    <w:rsid w:val="00FA6E37"/>
    <w:rsid w:val="00FC03DF"/>
    <w:rsid w:val="00FE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34891"/>
  <w15:chartTrackingRefBased/>
  <w15:docId w15:val="{494135CD-6E82-4632-9EDB-568454B1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0"/>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ASI Footer,EN Footnote Reference,Footnote Reference Number,Footnote Reference_LVL6,Footnote Reference_LVL61,Footnote Reference_LVL62,Footnote Reference_LVL63,Footnote Reference_LVL64,SUPERS,Superscript 6 Point,fr,ftref,number"/>
    <w:basedOn w:val="DefaultParagraphFont"/>
    <w:link w:val="CharChar1CharCharCharChar1CharCharCharCharCharCharCharChar"/>
    <w:uiPriority w:val="99"/>
    <w:unhideWhenUsed/>
    <w:qFormat/>
    <w:rsid w:val="002F5FA0"/>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F5FA0"/>
    <w:pPr>
      <w:spacing w:after="160" w:line="240" w:lineRule="exact"/>
      <w:jc w:val="both"/>
    </w:pPr>
    <w:rPr>
      <w:rFonts w:asciiTheme="minorHAnsi" w:eastAsiaTheme="minorHAnsi" w:hAnsiTheme="minorHAnsi" w:cstheme="minorBidi"/>
      <w:sz w:val="22"/>
      <w:szCs w:val="22"/>
      <w:vertAlign w:val="superscript"/>
    </w:rPr>
  </w:style>
  <w:style w:type="table" w:customStyle="1" w:styleId="GridTable4-Accent11">
    <w:name w:val="Grid Table 4 - Accent 11"/>
    <w:basedOn w:val="TableNormal"/>
    <w:uiPriority w:val="49"/>
    <w:rsid w:val="002F5FA0"/>
    <w:pPr>
      <w:spacing w:after="0" w:line="240" w:lineRule="auto"/>
    </w:pPr>
    <w:rPr>
      <w:rFonts w:eastAsia="Batang"/>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aliases w:val="Citation List,F5 List Paragraph,Bullet List,FooterText,List Paragraph1,Colorful List - Accent 11,Colorful List - Accent 111,Dot pt,No Spacing1,List Paragraph Char Char Char,Indicator Text,Numbered Para 1,Bullet 1,List Paragraph12,ANNEX"/>
    <w:basedOn w:val="Normal"/>
    <w:link w:val="ListParagraphChar"/>
    <w:uiPriority w:val="34"/>
    <w:qFormat/>
    <w:rsid w:val="002F5FA0"/>
    <w:pPr>
      <w:spacing w:after="160" w:line="256" w:lineRule="auto"/>
      <w:ind w:left="720"/>
      <w:contextualSpacing/>
      <w:jc w:val="both"/>
    </w:pPr>
  </w:style>
  <w:style w:type="character" w:customStyle="1" w:styleId="ListParagraphChar">
    <w:name w:val="List Paragraph Char"/>
    <w:aliases w:val="Citation List Char,F5 List Paragraph Char,Bullet List Char,FooterText Char,List Paragraph1 Char,Colorful List - Accent 11 Char,Colorful List - Accent 111 Char,Dot pt Char,No Spacing1 Char,List Paragraph Char Char Char Char,ANNEX Char"/>
    <w:basedOn w:val="DefaultParagraphFont"/>
    <w:link w:val="ListParagraph"/>
    <w:uiPriority w:val="34"/>
    <w:rsid w:val="002F5FA0"/>
    <w:rPr>
      <w:rFonts w:ascii="Times New Roman" w:eastAsia="Batang" w:hAnsi="Times New Roman" w:cs="Times New Roman"/>
      <w:sz w:val="24"/>
      <w:szCs w:val="24"/>
    </w:rPr>
  </w:style>
  <w:style w:type="paragraph" w:customStyle="1" w:styleId="Default">
    <w:name w:val="Default"/>
    <w:rsid w:val="002F5FA0"/>
    <w:pPr>
      <w:autoSpaceDE w:val="0"/>
      <w:autoSpaceDN w:val="0"/>
      <w:adjustRightInd w:val="0"/>
      <w:spacing w:after="0" w:line="240" w:lineRule="auto"/>
    </w:pPr>
    <w:rPr>
      <w:rFonts w:ascii="Cambria" w:eastAsia="Batang" w:hAnsi="Cambria" w:cs="Cambria"/>
      <w:color w:val="000000"/>
      <w:sz w:val="24"/>
      <w:szCs w:val="24"/>
    </w:rPr>
  </w:style>
  <w:style w:type="paragraph" w:styleId="Caption">
    <w:name w:val="caption"/>
    <w:basedOn w:val="Normal"/>
    <w:next w:val="Normal"/>
    <w:link w:val="CaptionChar"/>
    <w:uiPriority w:val="35"/>
    <w:unhideWhenUsed/>
    <w:qFormat/>
    <w:rsid w:val="002F5FA0"/>
    <w:pPr>
      <w:keepNext/>
      <w:spacing w:after="200"/>
      <w:jc w:val="center"/>
    </w:pPr>
    <w:rPr>
      <w:b/>
      <w:iCs/>
      <w:color w:val="1F4E79" w:themeColor="accent5" w:themeShade="80"/>
      <w:sz w:val="20"/>
      <w:szCs w:val="18"/>
    </w:rPr>
  </w:style>
  <w:style w:type="character" w:customStyle="1" w:styleId="CaptionChar">
    <w:name w:val="Caption Char"/>
    <w:basedOn w:val="DefaultParagraphFont"/>
    <w:link w:val="Caption"/>
    <w:uiPriority w:val="35"/>
    <w:rsid w:val="002F5FA0"/>
    <w:rPr>
      <w:rFonts w:ascii="Times New Roman" w:eastAsia="Batang" w:hAnsi="Times New Roman" w:cs="Times New Roman"/>
      <w:b/>
      <w:iCs/>
      <w:color w:val="1F4E79" w:themeColor="accent5" w:themeShade="80"/>
      <w:sz w:val="20"/>
      <w:szCs w:val="18"/>
    </w:rPr>
  </w:style>
  <w:style w:type="paragraph" w:styleId="BalloonText">
    <w:name w:val="Balloon Text"/>
    <w:basedOn w:val="Normal"/>
    <w:link w:val="BalloonTextChar"/>
    <w:uiPriority w:val="99"/>
    <w:semiHidden/>
    <w:unhideWhenUsed/>
    <w:rsid w:val="0048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EE"/>
    <w:rPr>
      <w:rFonts w:ascii="Segoe UI" w:eastAsia="Batang" w:hAnsi="Segoe UI" w:cs="Segoe UI"/>
      <w:sz w:val="18"/>
      <w:szCs w:val="18"/>
    </w:rPr>
  </w:style>
  <w:style w:type="paragraph" w:customStyle="1" w:styleId="Tabletitle">
    <w:name w:val="Table title"/>
    <w:basedOn w:val="Normal"/>
    <w:qFormat/>
    <w:rsid w:val="004847EE"/>
    <w:pPr>
      <w:keepNext/>
      <w:spacing w:after="200"/>
      <w:jc w:val="center"/>
    </w:pPr>
    <w:rPr>
      <w:rFonts w:ascii="Calibri" w:hAnsi="Calibri"/>
      <w:iCs/>
      <w:color w:val="1F4E79" w:themeColor="accent5" w:themeShade="8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Noella Pinto</dc:creator>
  <cp:keywords/>
  <dc:description/>
  <cp:lastModifiedBy>Alisha Noella Pinto</cp:lastModifiedBy>
  <cp:revision>2</cp:revision>
  <dcterms:created xsi:type="dcterms:W3CDTF">2021-03-09T14:45:00Z</dcterms:created>
  <dcterms:modified xsi:type="dcterms:W3CDTF">2021-03-09T14:45:00Z</dcterms:modified>
</cp:coreProperties>
</file>